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61" w:rsidRPr="00FC178C" w:rsidRDefault="009178D8" w:rsidP="00EF1161">
      <w:pPr>
        <w:widowControl w:val="0"/>
        <w:autoSpaceDE w:val="0"/>
        <w:autoSpaceDN w:val="0"/>
        <w:adjustRightInd w:val="0"/>
        <w:spacing w:after="240"/>
        <w:rPr>
          <w:rFonts w:ascii="Arial" w:hAnsi="Arial" w:cs="Arial"/>
          <w:b/>
          <w:lang w:val="en-US"/>
        </w:rPr>
      </w:pPr>
      <w:r>
        <w:rPr>
          <w:rFonts w:ascii="Arial" w:hAnsi="Arial" w:cs="Arial"/>
          <w:b/>
          <w:lang w:val="en-US"/>
        </w:rPr>
        <w:t>EPN 551</w:t>
      </w:r>
      <w:bookmarkStart w:id="0" w:name="_GoBack"/>
      <w:bookmarkEnd w:id="0"/>
      <w:r w:rsidR="001A485B" w:rsidRPr="00FC178C">
        <w:rPr>
          <w:rFonts w:ascii="Arial" w:hAnsi="Arial" w:cs="Arial"/>
          <w:b/>
          <w:lang w:val="en-US"/>
        </w:rPr>
        <w:t xml:space="preserve"> Annex A</w:t>
      </w:r>
    </w:p>
    <w:p w:rsidR="00EF1161" w:rsidRPr="00FC178C" w:rsidRDefault="00EF1161" w:rsidP="00EF1161">
      <w:pPr>
        <w:widowControl w:val="0"/>
        <w:autoSpaceDE w:val="0"/>
        <w:autoSpaceDN w:val="0"/>
        <w:adjustRightInd w:val="0"/>
        <w:spacing w:after="240"/>
        <w:rPr>
          <w:rFonts w:ascii="Arial" w:hAnsi="Arial" w:cs="Arial"/>
          <w:b/>
          <w:lang w:val="en-US"/>
        </w:rPr>
      </w:pPr>
      <w:r w:rsidRPr="00FC178C">
        <w:rPr>
          <w:rFonts w:ascii="Arial" w:hAnsi="Arial" w:cs="Arial"/>
          <w:b/>
          <w:lang w:val="en-US"/>
        </w:rPr>
        <w:t>Missing Pension Data</w:t>
      </w:r>
      <w:r w:rsidRPr="00FC178C">
        <w:rPr>
          <w:rFonts w:ascii="MS Gothic" w:eastAsia="MS Gothic" w:hAnsi="MS Gothic" w:cs="MS Gothic" w:hint="eastAsia"/>
          <w:b/>
          <w:lang w:val="en-US"/>
        </w:rPr>
        <w:t> </w:t>
      </w:r>
    </w:p>
    <w:p w:rsidR="00EF1161" w:rsidRPr="00FC178C" w:rsidRDefault="006A4261" w:rsidP="00EF1161">
      <w:pPr>
        <w:widowControl w:val="0"/>
        <w:autoSpaceDE w:val="0"/>
        <w:autoSpaceDN w:val="0"/>
        <w:adjustRightInd w:val="0"/>
        <w:spacing w:after="240"/>
        <w:rPr>
          <w:rFonts w:ascii="Arial" w:hAnsi="Arial" w:cs="Arial"/>
          <w:b/>
          <w:lang w:val="en-US"/>
        </w:rPr>
      </w:pPr>
      <w:r>
        <w:rPr>
          <w:rFonts w:ascii="Arial" w:hAnsi="Arial" w:cs="Arial"/>
          <w:b/>
          <w:lang w:val="en-US"/>
        </w:rPr>
        <w:t>Employer responsibilities and g</w:t>
      </w:r>
      <w:r w:rsidR="00EF1161" w:rsidRPr="00FC178C">
        <w:rPr>
          <w:rFonts w:ascii="Arial" w:hAnsi="Arial" w:cs="Arial"/>
          <w:b/>
          <w:lang w:val="en-US"/>
        </w:rPr>
        <w:t xml:space="preserve">uidance </w:t>
      </w:r>
    </w:p>
    <w:p w:rsidR="007804EA" w:rsidRPr="007804EA" w:rsidRDefault="007804EA" w:rsidP="007804EA">
      <w:pPr>
        <w:pStyle w:val="NormalWeb"/>
        <w:rPr>
          <w:rFonts w:ascii="Arial" w:eastAsiaTheme="minorEastAsia" w:hAnsi="Arial" w:cs="Arial"/>
          <w:color w:val="auto"/>
          <w:lang w:val="en-US" w:eastAsia="en-US"/>
        </w:rPr>
      </w:pPr>
      <w:r w:rsidRPr="007804EA">
        <w:rPr>
          <w:rFonts w:ascii="Arial" w:eastAsiaTheme="minorEastAsia" w:hAnsi="Arial" w:cs="Arial"/>
          <w:color w:val="auto"/>
          <w:lang w:val="en-US" w:eastAsia="en-US"/>
        </w:rPr>
        <w:t>If member pension data is missing or incomplete on the Scheme Administrator’s (</w:t>
      </w:r>
      <w:proofErr w:type="spellStart"/>
      <w:r w:rsidRPr="007804EA">
        <w:rPr>
          <w:rFonts w:ascii="Arial" w:eastAsiaTheme="minorEastAsia" w:hAnsi="Arial" w:cs="Arial"/>
          <w:color w:val="auto"/>
          <w:lang w:val="en-US" w:eastAsia="en-US"/>
        </w:rPr>
        <w:t>MyCSP’s</w:t>
      </w:r>
      <w:proofErr w:type="spellEnd"/>
      <w:r w:rsidRPr="007804EA">
        <w:rPr>
          <w:rFonts w:ascii="Arial" w:eastAsiaTheme="minorEastAsia" w:hAnsi="Arial" w:cs="Arial"/>
          <w:color w:val="auto"/>
          <w:lang w:val="en-US" w:eastAsia="en-US"/>
        </w:rPr>
        <w:t>) system, you will need to undertake a search of your available records to provide the required information.</w:t>
      </w:r>
    </w:p>
    <w:p w:rsidR="007804EA" w:rsidRPr="007804EA" w:rsidRDefault="007804EA" w:rsidP="007804EA">
      <w:pPr>
        <w:pStyle w:val="NormalWeb"/>
        <w:rPr>
          <w:rFonts w:ascii="Arial" w:eastAsiaTheme="minorEastAsia" w:hAnsi="Arial" w:cs="Arial"/>
          <w:color w:val="auto"/>
          <w:lang w:val="en-US" w:eastAsia="en-US"/>
        </w:rPr>
      </w:pPr>
      <w:r w:rsidRPr="007804EA">
        <w:rPr>
          <w:rFonts w:ascii="Arial" w:eastAsiaTheme="minorEastAsia" w:hAnsi="Arial" w:cs="Arial"/>
          <w:color w:val="auto"/>
          <w:lang w:val="en-US" w:eastAsia="en-US"/>
        </w:rPr>
        <w:t xml:space="preserve">If the missing records relate to employment with a previous government department, you will need to liaise with the department that was responsible for that member’s record. </w:t>
      </w:r>
    </w:p>
    <w:p w:rsidR="007804EA" w:rsidRPr="004F402E" w:rsidRDefault="007804EA" w:rsidP="007804EA">
      <w:pPr>
        <w:pStyle w:val="NormalWeb"/>
        <w:rPr>
          <w:rFonts w:ascii="Arial" w:eastAsiaTheme="minorEastAsia" w:hAnsi="Arial" w:cs="Arial"/>
          <w:b/>
          <w:color w:val="auto"/>
          <w:lang w:val="en-US" w:eastAsia="en-US"/>
        </w:rPr>
      </w:pPr>
      <w:r w:rsidRPr="004F402E">
        <w:rPr>
          <w:rFonts w:ascii="Arial" w:eastAsiaTheme="minorEastAsia" w:hAnsi="Arial" w:cs="Arial"/>
          <w:b/>
          <w:color w:val="auto"/>
          <w:lang w:val="en-US" w:eastAsia="en-US"/>
        </w:rPr>
        <w:t>The Scheme Administrator will provide you with details of the data they do hold, and identify the missing information that is required. The Scheme Administrator will issue you with a DR1 form (Annex C), which you should complete and return to them with the results of your investigation.</w:t>
      </w:r>
    </w:p>
    <w:p w:rsidR="0041585A" w:rsidRPr="00FC178C" w:rsidRDefault="004F402E" w:rsidP="00EF1161">
      <w:pPr>
        <w:widowControl w:val="0"/>
        <w:autoSpaceDE w:val="0"/>
        <w:autoSpaceDN w:val="0"/>
        <w:adjustRightInd w:val="0"/>
        <w:spacing w:after="240"/>
        <w:rPr>
          <w:rFonts w:ascii="Arial" w:hAnsi="Arial" w:cs="Arial"/>
          <w:b/>
          <w:lang w:val="en-US"/>
        </w:rPr>
      </w:pPr>
      <w:r>
        <w:rPr>
          <w:rFonts w:ascii="Arial" w:hAnsi="Arial" w:cs="Arial"/>
          <w:b/>
          <w:lang w:val="en-US"/>
        </w:rPr>
        <w:t>1. Internal c</w:t>
      </w:r>
      <w:r w:rsidR="00BF1F56" w:rsidRPr="00FC178C">
        <w:rPr>
          <w:rFonts w:ascii="Arial" w:hAnsi="Arial" w:cs="Arial"/>
          <w:b/>
          <w:lang w:val="en-US"/>
        </w:rPr>
        <w:t>hecks</w:t>
      </w:r>
    </w:p>
    <w:p w:rsidR="00DD5EB1" w:rsidRPr="00FC178C" w:rsidRDefault="00FC178C" w:rsidP="00EF1161">
      <w:pPr>
        <w:widowControl w:val="0"/>
        <w:autoSpaceDE w:val="0"/>
        <w:autoSpaceDN w:val="0"/>
        <w:adjustRightInd w:val="0"/>
        <w:spacing w:after="240"/>
        <w:rPr>
          <w:rFonts w:ascii="Arial" w:hAnsi="Arial" w:cs="Arial"/>
          <w:lang w:val="en-US"/>
        </w:rPr>
      </w:pPr>
      <w:r>
        <w:rPr>
          <w:rFonts w:ascii="Arial" w:hAnsi="Arial" w:cs="Arial"/>
          <w:lang w:val="en-US"/>
        </w:rPr>
        <w:t>Both</w:t>
      </w:r>
      <w:r w:rsidR="00EF1161" w:rsidRPr="00FC178C">
        <w:rPr>
          <w:rFonts w:ascii="Arial" w:hAnsi="Arial" w:cs="Arial"/>
          <w:lang w:val="en-US"/>
        </w:rPr>
        <w:t xml:space="preserve"> current and any previous employers will be expected to</w:t>
      </w:r>
      <w:r w:rsidR="0041585A" w:rsidRPr="00FC178C">
        <w:rPr>
          <w:rFonts w:ascii="Arial" w:hAnsi="Arial" w:cs="Arial"/>
          <w:lang w:val="en-US"/>
        </w:rPr>
        <w:t xml:space="preserve"> </w:t>
      </w:r>
      <w:r w:rsidR="00EF1161" w:rsidRPr="00FC178C">
        <w:rPr>
          <w:rFonts w:ascii="Arial" w:hAnsi="Arial" w:cs="Arial"/>
          <w:lang w:val="en-US"/>
        </w:rPr>
        <w:t>search all available records for this data</w:t>
      </w:r>
      <w:r>
        <w:rPr>
          <w:rFonts w:ascii="Arial" w:hAnsi="Arial" w:cs="Arial"/>
          <w:lang w:val="en-US"/>
        </w:rPr>
        <w:t>,</w:t>
      </w:r>
      <w:r w:rsidR="00EF1161" w:rsidRPr="00FC178C">
        <w:rPr>
          <w:rFonts w:ascii="Arial" w:hAnsi="Arial" w:cs="Arial"/>
          <w:lang w:val="en-US"/>
        </w:rPr>
        <w:t xml:space="preserve"> and to complete and sign the checklist confirming that they have done so. </w:t>
      </w:r>
      <w:r w:rsidR="0041585A" w:rsidRPr="00FC178C">
        <w:rPr>
          <w:rFonts w:ascii="Arial" w:hAnsi="Arial" w:cs="Arial"/>
          <w:lang w:val="en-US"/>
        </w:rPr>
        <w:t>This search should include the following;</w:t>
      </w:r>
    </w:p>
    <w:p w:rsidR="00EF1161" w:rsidRPr="00FC178C" w:rsidRDefault="005C1C22" w:rsidP="00EC6814">
      <w:pPr>
        <w:pStyle w:val="ListParagraph"/>
        <w:widowControl w:val="0"/>
        <w:numPr>
          <w:ilvl w:val="0"/>
          <w:numId w:val="9"/>
        </w:numPr>
        <w:autoSpaceDE w:val="0"/>
        <w:autoSpaceDN w:val="0"/>
        <w:adjustRightInd w:val="0"/>
        <w:spacing w:after="240"/>
        <w:rPr>
          <w:rFonts w:ascii="Arial" w:hAnsi="Arial" w:cs="Arial"/>
          <w:lang w:val="en-US"/>
        </w:rPr>
      </w:pPr>
      <w:r w:rsidRPr="00FC178C">
        <w:rPr>
          <w:rFonts w:ascii="Arial" w:hAnsi="Arial" w:cs="Arial"/>
          <w:lang w:val="en-US"/>
        </w:rPr>
        <w:t>Current HR and Payroll</w:t>
      </w:r>
      <w:r w:rsidR="005B28E5" w:rsidRPr="00FC178C">
        <w:rPr>
          <w:rFonts w:ascii="Arial" w:hAnsi="Arial" w:cs="Arial"/>
          <w:kern w:val="1"/>
          <w:lang w:val="en-US"/>
        </w:rPr>
        <w:t xml:space="preserve"> systems</w:t>
      </w:r>
      <w:r w:rsidR="00EF1161" w:rsidRPr="00FC178C">
        <w:rPr>
          <w:rFonts w:ascii="Arial" w:hAnsi="Arial" w:cs="Arial"/>
          <w:kern w:val="1"/>
          <w:lang w:val="en-US"/>
        </w:rPr>
        <w:tab/>
      </w:r>
      <w:r w:rsidR="00EF1161" w:rsidRPr="00FC178C">
        <w:rPr>
          <w:rFonts w:ascii="MS Gothic" w:eastAsia="MS Gothic" w:hAnsi="MS Gothic" w:cs="MS Gothic" w:hint="eastAsia"/>
          <w:lang w:val="en-US"/>
        </w:rPr>
        <w:t> </w:t>
      </w:r>
    </w:p>
    <w:p w:rsidR="00EF1161" w:rsidRPr="00FC178C" w:rsidRDefault="005B28E5"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Historic HR &amp; Payroll systems</w:t>
      </w:r>
      <w:r w:rsidR="00EF1161" w:rsidRPr="00FC178C">
        <w:rPr>
          <w:rFonts w:ascii="Arial" w:hAnsi="Arial" w:cs="Arial"/>
          <w:lang w:val="en-US"/>
        </w:rPr>
        <w:t xml:space="preserve"> </w:t>
      </w:r>
      <w:r w:rsidR="00EF1161" w:rsidRPr="00FC178C">
        <w:rPr>
          <w:rFonts w:ascii="MS Gothic" w:eastAsia="MS Gothic" w:hAnsi="MS Gothic" w:cs="MS Gothic" w:hint="eastAsia"/>
          <w:lang w:val="en-US"/>
        </w:rPr>
        <w:t> </w:t>
      </w:r>
    </w:p>
    <w:p w:rsidR="00EF1161" w:rsidRPr="00FC178C" w:rsidRDefault="005B28E5"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Personnel &amp; Superannuation files</w:t>
      </w:r>
      <w:r w:rsidR="00EC6814" w:rsidRPr="00FC178C">
        <w:rPr>
          <w:rFonts w:ascii="Arial" w:hAnsi="Arial" w:cs="Arial"/>
          <w:lang w:val="en-US"/>
        </w:rPr>
        <w:t xml:space="preserve"> (looking for memos, </w:t>
      </w:r>
      <w:r w:rsidRPr="00FC178C">
        <w:rPr>
          <w:rFonts w:ascii="Arial" w:hAnsi="Arial" w:cs="Arial"/>
          <w:lang w:val="en-US"/>
        </w:rPr>
        <w:t>letters of appointment, P60s etc.)</w:t>
      </w:r>
    </w:p>
    <w:p w:rsidR="00EF1161" w:rsidRPr="00FC178C" w:rsidRDefault="005B28E5"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Available Data extracts</w:t>
      </w:r>
    </w:p>
    <w:p w:rsidR="005B28E5" w:rsidRPr="00FC178C" w:rsidRDefault="005B28E5"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Microfiche records</w:t>
      </w:r>
    </w:p>
    <w:p w:rsidR="005B28E5" w:rsidRPr="00FC178C" w:rsidRDefault="00FC178C"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Pr>
          <w:rFonts w:ascii="Arial" w:hAnsi="Arial" w:cs="Arial"/>
          <w:lang w:val="en-US"/>
        </w:rPr>
        <w:t>Liaison</w:t>
      </w:r>
      <w:r w:rsidR="005B28E5" w:rsidRPr="00FC178C">
        <w:rPr>
          <w:rFonts w:ascii="Arial" w:hAnsi="Arial" w:cs="Arial"/>
          <w:lang w:val="en-US"/>
        </w:rPr>
        <w:t xml:space="preserve"> with previous employers</w:t>
      </w:r>
    </w:p>
    <w:p w:rsidR="000A64E8" w:rsidRPr="00FC178C" w:rsidRDefault="00EF1161" w:rsidP="00EC6814">
      <w:pPr>
        <w:pStyle w:val="ListParagraph"/>
        <w:widowControl w:val="0"/>
        <w:numPr>
          <w:ilvl w:val="0"/>
          <w:numId w:val="9"/>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Spreadsheets or other r</w:t>
      </w:r>
      <w:r w:rsidR="00EC6814" w:rsidRPr="00FC178C">
        <w:rPr>
          <w:rFonts w:ascii="Arial" w:hAnsi="Arial" w:cs="Arial"/>
          <w:lang w:val="en-US"/>
        </w:rPr>
        <w:t>ecords held, particularly those</w:t>
      </w:r>
      <w:r w:rsidR="00ED50AC" w:rsidRPr="00FC178C">
        <w:rPr>
          <w:rFonts w:ascii="Arial" w:hAnsi="Arial" w:cs="Arial"/>
          <w:lang w:val="en-US"/>
        </w:rPr>
        <w:t xml:space="preserve"> </w:t>
      </w:r>
      <w:r w:rsidRPr="00FC178C">
        <w:rPr>
          <w:rFonts w:ascii="Arial" w:hAnsi="Arial" w:cs="Arial"/>
          <w:lang w:val="en-US"/>
        </w:rPr>
        <w:t>pr</w:t>
      </w:r>
      <w:r w:rsidR="00ED50AC" w:rsidRPr="00FC178C">
        <w:rPr>
          <w:rFonts w:ascii="Arial" w:hAnsi="Arial" w:cs="Arial"/>
          <w:lang w:val="en-US"/>
        </w:rPr>
        <w:t xml:space="preserve">ovided by a previous </w:t>
      </w:r>
      <w:r w:rsidR="00EC6814" w:rsidRPr="00FC178C">
        <w:rPr>
          <w:rFonts w:ascii="Arial" w:hAnsi="Arial" w:cs="Arial"/>
          <w:lang w:val="en-US"/>
        </w:rPr>
        <w:t>employers.</w:t>
      </w:r>
    </w:p>
    <w:p w:rsidR="00DD5EB1" w:rsidRPr="00FC178C" w:rsidRDefault="00FC178C" w:rsidP="00EC6814">
      <w:pPr>
        <w:widowControl w:val="0"/>
        <w:tabs>
          <w:tab w:val="left" w:pos="220"/>
          <w:tab w:val="left" w:pos="720"/>
        </w:tabs>
        <w:autoSpaceDE w:val="0"/>
        <w:autoSpaceDN w:val="0"/>
        <w:adjustRightInd w:val="0"/>
        <w:spacing w:after="240"/>
        <w:rPr>
          <w:rFonts w:ascii="Arial" w:hAnsi="Arial" w:cs="Arial"/>
          <w:lang w:val="en-US"/>
        </w:rPr>
      </w:pPr>
      <w:r w:rsidRPr="006A4261">
        <w:rPr>
          <w:rFonts w:ascii="Arial" w:hAnsi="Arial" w:cs="Arial"/>
          <w:i/>
          <w:lang w:val="en-US"/>
        </w:rPr>
        <w:t xml:space="preserve">This list is not exhaustive and </w:t>
      </w:r>
      <w:r w:rsidR="00EF1161" w:rsidRPr="006A4261">
        <w:rPr>
          <w:rFonts w:ascii="Arial" w:hAnsi="Arial" w:cs="Arial"/>
          <w:i/>
          <w:lang w:val="en-US"/>
        </w:rPr>
        <w:t>is g</w:t>
      </w:r>
      <w:r w:rsidR="00EC6814" w:rsidRPr="006A4261">
        <w:rPr>
          <w:rFonts w:ascii="Arial" w:hAnsi="Arial" w:cs="Arial"/>
          <w:i/>
          <w:lang w:val="en-US"/>
        </w:rPr>
        <w:t>iven as an example and prompt</w:t>
      </w:r>
      <w:r w:rsidR="004F402E">
        <w:rPr>
          <w:rFonts w:ascii="Arial" w:hAnsi="Arial" w:cs="Arial"/>
          <w:lang w:val="en-US"/>
        </w:rPr>
        <w:t>.</w:t>
      </w:r>
      <w:r w:rsidR="00EF1161" w:rsidRPr="00FC178C">
        <w:rPr>
          <w:rFonts w:ascii="MS Gothic" w:eastAsia="MS Gothic" w:hAnsi="MS Gothic" w:cs="MS Gothic" w:hint="eastAsia"/>
          <w:lang w:val="en-US"/>
        </w:rPr>
        <w:t> </w:t>
      </w:r>
    </w:p>
    <w:p w:rsidR="00DD5EB1" w:rsidRPr="00FC178C" w:rsidRDefault="00EF1161" w:rsidP="00A77B27">
      <w:pPr>
        <w:widowControl w:val="0"/>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As well as the earnings history</w:t>
      </w:r>
      <w:r w:rsidR="00EC6814" w:rsidRPr="00FC178C">
        <w:rPr>
          <w:rFonts w:ascii="Arial" w:hAnsi="Arial" w:cs="Arial"/>
          <w:lang w:val="en-US"/>
        </w:rPr>
        <w:t>,</w:t>
      </w:r>
      <w:r w:rsidRPr="00FC178C">
        <w:rPr>
          <w:rFonts w:ascii="Arial" w:hAnsi="Arial" w:cs="Arial"/>
          <w:lang w:val="en-US"/>
        </w:rPr>
        <w:t xml:space="preserve"> other important information to look for will </w:t>
      </w:r>
      <w:r w:rsidR="006A4261">
        <w:rPr>
          <w:rFonts w:ascii="Arial" w:hAnsi="Arial" w:cs="Arial"/>
          <w:lang w:val="en-US"/>
        </w:rPr>
        <w:t xml:space="preserve">be grade, promotion dates, </w:t>
      </w:r>
      <w:proofErr w:type="gramStart"/>
      <w:r w:rsidR="006A4261">
        <w:rPr>
          <w:rFonts w:ascii="Arial" w:hAnsi="Arial" w:cs="Arial"/>
          <w:lang w:val="en-US"/>
        </w:rPr>
        <w:t>part</w:t>
      </w:r>
      <w:proofErr w:type="gramEnd"/>
      <w:r w:rsidR="006A4261">
        <w:rPr>
          <w:rFonts w:ascii="Arial" w:hAnsi="Arial" w:cs="Arial"/>
          <w:lang w:val="en-US"/>
        </w:rPr>
        <w:t>-</w:t>
      </w:r>
      <w:r w:rsidR="006A4261" w:rsidRPr="00FC178C">
        <w:rPr>
          <w:rFonts w:ascii="Arial" w:hAnsi="Arial" w:cs="Arial"/>
          <w:lang w:val="en-US"/>
        </w:rPr>
        <w:t>time service and break</w:t>
      </w:r>
      <w:r w:rsidRPr="00FC178C">
        <w:rPr>
          <w:rFonts w:ascii="Arial" w:hAnsi="Arial" w:cs="Arial"/>
          <w:lang w:val="en-US"/>
        </w:rPr>
        <w:t xml:space="preserve"> in service. These will all impact pension benefits. </w:t>
      </w:r>
      <w:r w:rsidRPr="00FC178C">
        <w:rPr>
          <w:rFonts w:ascii="MS Gothic" w:eastAsia="MS Gothic" w:hAnsi="MS Gothic" w:cs="MS Gothic" w:hint="eastAsia"/>
          <w:lang w:val="en-US"/>
        </w:rPr>
        <w:t> </w:t>
      </w:r>
    </w:p>
    <w:p w:rsidR="00DD5EB1" w:rsidRPr="00FC178C" w:rsidRDefault="0041585A" w:rsidP="00A77B27">
      <w:pPr>
        <w:widowControl w:val="0"/>
        <w:tabs>
          <w:tab w:val="left" w:pos="220"/>
          <w:tab w:val="left" w:pos="720"/>
        </w:tabs>
        <w:autoSpaceDE w:val="0"/>
        <w:autoSpaceDN w:val="0"/>
        <w:adjustRightInd w:val="0"/>
        <w:spacing w:after="240"/>
        <w:rPr>
          <w:rFonts w:ascii="Arial" w:hAnsi="Arial" w:cs="Arial"/>
          <w:b/>
          <w:lang w:val="en-US"/>
        </w:rPr>
      </w:pPr>
      <w:r w:rsidRPr="00FC178C">
        <w:rPr>
          <w:rFonts w:ascii="Arial" w:hAnsi="Arial" w:cs="Arial"/>
          <w:b/>
          <w:lang w:val="en-US"/>
        </w:rPr>
        <w:t xml:space="preserve">2. </w:t>
      </w:r>
      <w:r w:rsidR="00EF1161" w:rsidRPr="00FC178C">
        <w:rPr>
          <w:rFonts w:ascii="Arial" w:hAnsi="Arial" w:cs="Arial"/>
          <w:b/>
          <w:lang w:val="en-US"/>
        </w:rPr>
        <w:t xml:space="preserve">Contacting the member </w:t>
      </w:r>
    </w:p>
    <w:p w:rsidR="00FC178C" w:rsidRDefault="00EF1161" w:rsidP="00A77B27">
      <w:pPr>
        <w:widowControl w:val="0"/>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In cases of missing records</w:t>
      </w:r>
      <w:r w:rsidR="00FC178C">
        <w:rPr>
          <w:rFonts w:ascii="Arial" w:hAnsi="Arial" w:cs="Arial"/>
          <w:lang w:val="en-US"/>
        </w:rPr>
        <w:t>,</w:t>
      </w:r>
      <w:r w:rsidRPr="00FC178C">
        <w:rPr>
          <w:rFonts w:ascii="Arial" w:hAnsi="Arial" w:cs="Arial"/>
          <w:lang w:val="en-US"/>
        </w:rPr>
        <w:t xml:space="preserve"> one of the best sources of information could well be the member themselves. </w:t>
      </w:r>
      <w:r w:rsidR="006A4261">
        <w:rPr>
          <w:rFonts w:ascii="Arial" w:hAnsi="Arial" w:cs="Arial"/>
          <w:lang w:val="en-US"/>
        </w:rPr>
        <w:t xml:space="preserve">As the </w:t>
      </w:r>
      <w:r w:rsidRPr="00FC178C">
        <w:rPr>
          <w:rFonts w:ascii="Arial" w:hAnsi="Arial" w:cs="Arial"/>
          <w:lang w:val="en-US"/>
        </w:rPr>
        <w:t xml:space="preserve">employer you will need to contact them (unless </w:t>
      </w:r>
      <w:r w:rsidR="004F402E">
        <w:rPr>
          <w:rFonts w:ascii="Arial" w:hAnsi="Arial" w:cs="Arial"/>
          <w:lang w:val="en-US"/>
        </w:rPr>
        <w:t xml:space="preserve">the Scheme Administrator has </w:t>
      </w:r>
      <w:r w:rsidRPr="00FC178C">
        <w:rPr>
          <w:rFonts w:ascii="Arial" w:hAnsi="Arial" w:cs="Arial"/>
          <w:lang w:val="en-US"/>
        </w:rPr>
        <w:t xml:space="preserve">already done so) to see what information they can provide. </w:t>
      </w:r>
    </w:p>
    <w:p w:rsidR="00EF1161" w:rsidRPr="00FC178C" w:rsidRDefault="00EF1161" w:rsidP="00A77B27">
      <w:pPr>
        <w:widowControl w:val="0"/>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lastRenderedPageBreak/>
        <w:t xml:space="preserve">For example they may have: </w:t>
      </w:r>
      <w:r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Letters or papers which state a salary figure </w:t>
      </w:r>
      <w:r w:rsidRPr="00FC178C">
        <w:rPr>
          <w:rFonts w:ascii="MS Gothic" w:eastAsia="MS Gothic" w:hAnsi="MS Gothic" w:cs="MS Gothic" w:hint="eastAsia"/>
          <w:lang w:val="en-US"/>
        </w:rPr>
        <w:t> </w:t>
      </w:r>
    </w:p>
    <w:p w:rsidR="00EF1161" w:rsidRPr="00FC178C" w:rsidRDefault="00FC178C"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Pr>
          <w:rFonts w:ascii="Arial" w:hAnsi="Arial" w:cs="Arial"/>
          <w:lang w:val="en-US"/>
        </w:rPr>
        <w:t>Historic</w:t>
      </w:r>
      <w:r w:rsidR="00EF1161" w:rsidRPr="00FC178C">
        <w:rPr>
          <w:rFonts w:ascii="Arial" w:hAnsi="Arial" w:cs="Arial"/>
          <w:lang w:val="en-US"/>
        </w:rPr>
        <w:t xml:space="preserve"> </w:t>
      </w:r>
      <w:r w:rsidR="00AB1D5F" w:rsidRPr="00FC178C">
        <w:rPr>
          <w:rFonts w:ascii="Arial" w:hAnsi="Arial" w:cs="Arial"/>
          <w:lang w:val="en-US"/>
        </w:rPr>
        <w:t>pay slips</w:t>
      </w:r>
      <w:r w:rsidR="00DD5EB1" w:rsidRPr="00FC178C">
        <w:rPr>
          <w:rFonts w:ascii="Arial" w:hAnsi="Arial" w:cs="Arial"/>
          <w:lang w:val="en-US"/>
        </w:rPr>
        <w:t>/P60s</w:t>
      </w:r>
      <w:r w:rsidR="00EF1161" w:rsidRPr="00FC178C">
        <w:rPr>
          <w:rFonts w:ascii="Arial" w:hAnsi="Arial" w:cs="Arial"/>
          <w:lang w:val="en-US"/>
        </w:rPr>
        <w:t xml:space="preserve"> </w:t>
      </w:r>
      <w:r w:rsidR="00EF1161"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Details of </w:t>
      </w:r>
      <w:r w:rsidR="006A4261">
        <w:rPr>
          <w:rFonts w:ascii="Arial" w:hAnsi="Arial" w:cs="Arial"/>
          <w:lang w:val="en-US"/>
        </w:rPr>
        <w:t xml:space="preserve">their </w:t>
      </w:r>
      <w:r w:rsidRPr="00FC178C">
        <w:rPr>
          <w:rFonts w:ascii="Arial" w:hAnsi="Arial" w:cs="Arial"/>
          <w:lang w:val="en-US"/>
        </w:rPr>
        <w:t xml:space="preserve">grade </w:t>
      </w:r>
      <w:r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Details of any pensionable allowances </w:t>
      </w:r>
      <w:r w:rsidRPr="00FC178C">
        <w:rPr>
          <w:rFonts w:ascii="MS Gothic" w:eastAsia="MS Gothic" w:hAnsi="MS Gothic" w:cs="MS Gothic" w:hint="eastAsia"/>
          <w:lang w:val="en-US"/>
        </w:rPr>
        <w:t> </w:t>
      </w:r>
    </w:p>
    <w:p w:rsidR="00EF1161" w:rsidRPr="00FC178C" w:rsidRDefault="006A42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Pr>
          <w:rFonts w:ascii="Arial" w:hAnsi="Arial" w:cs="Arial"/>
          <w:lang w:val="en-US"/>
        </w:rPr>
        <w:t xml:space="preserve">Whether they were part </w:t>
      </w:r>
      <w:r w:rsidR="00EF1161" w:rsidRPr="00FC178C">
        <w:rPr>
          <w:rFonts w:ascii="Arial" w:hAnsi="Arial" w:cs="Arial"/>
          <w:lang w:val="en-US"/>
        </w:rPr>
        <w:t xml:space="preserve">time during the period </w:t>
      </w:r>
      <w:r w:rsidR="00EF1161"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Whether they were promoted during the period </w:t>
      </w:r>
      <w:r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Details of any breaks in service etc. </w:t>
      </w:r>
      <w:r w:rsidRPr="00FC178C">
        <w:rPr>
          <w:rFonts w:ascii="MS Gothic" w:eastAsia="MS Gothic" w:hAnsi="MS Gothic" w:cs="MS Gothic" w:hint="eastAsia"/>
          <w:lang w:val="en-US"/>
        </w:rPr>
        <w:t> </w:t>
      </w:r>
    </w:p>
    <w:p w:rsidR="00EF1161" w:rsidRPr="00FC178C" w:rsidRDefault="00EF1161" w:rsidP="00EC6814">
      <w:pPr>
        <w:pStyle w:val="ListParagraph"/>
        <w:widowControl w:val="0"/>
        <w:numPr>
          <w:ilvl w:val="0"/>
          <w:numId w:val="10"/>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Details of location and other staff employe</w:t>
      </w:r>
      <w:r w:rsidR="00EC6814" w:rsidRPr="00FC178C">
        <w:rPr>
          <w:rFonts w:ascii="Arial" w:hAnsi="Arial" w:cs="Arial"/>
          <w:lang w:val="en-US"/>
        </w:rPr>
        <w:t xml:space="preserve">d at the same time on the same </w:t>
      </w:r>
      <w:r w:rsidRPr="00FC178C">
        <w:rPr>
          <w:rFonts w:ascii="Arial" w:hAnsi="Arial" w:cs="Arial"/>
          <w:lang w:val="en-US"/>
        </w:rPr>
        <w:t xml:space="preserve">grade </w:t>
      </w:r>
      <w:r w:rsidRPr="00FC178C">
        <w:rPr>
          <w:rFonts w:ascii="MS Gothic" w:eastAsia="MS Gothic" w:hAnsi="MS Gothic" w:cs="MS Gothic" w:hint="eastAsia"/>
          <w:lang w:val="en-US"/>
        </w:rPr>
        <w:t> </w:t>
      </w:r>
    </w:p>
    <w:p w:rsidR="002615D3" w:rsidRPr="00FC178C" w:rsidRDefault="00EC6814" w:rsidP="00EF1161">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It will be important </w:t>
      </w:r>
      <w:r w:rsidR="00EF1161" w:rsidRPr="00FC178C">
        <w:rPr>
          <w:rFonts w:ascii="Arial" w:hAnsi="Arial" w:cs="Arial"/>
          <w:lang w:val="en-US"/>
        </w:rPr>
        <w:t>for anti-fraud reasons to have reasonable evidence fo</w:t>
      </w:r>
      <w:r w:rsidRPr="00FC178C">
        <w:rPr>
          <w:rFonts w:ascii="Arial" w:hAnsi="Arial" w:cs="Arial"/>
          <w:lang w:val="en-US"/>
        </w:rPr>
        <w:t>r accepting data from a member</w:t>
      </w:r>
      <w:r w:rsidR="004F402E">
        <w:rPr>
          <w:rFonts w:ascii="Arial" w:hAnsi="Arial" w:cs="Arial"/>
          <w:lang w:val="en-US"/>
        </w:rPr>
        <w:t>.</w:t>
      </w:r>
      <w:r w:rsidR="00EF1161" w:rsidRPr="00FC178C">
        <w:rPr>
          <w:rFonts w:ascii="Arial" w:hAnsi="Arial" w:cs="Arial"/>
          <w:lang w:val="en-US"/>
        </w:rPr>
        <w:t xml:space="preserve"> </w:t>
      </w:r>
    </w:p>
    <w:p w:rsidR="0041585A" w:rsidRPr="00FC178C" w:rsidRDefault="000F0D37" w:rsidP="00EF1161">
      <w:pPr>
        <w:widowControl w:val="0"/>
        <w:autoSpaceDE w:val="0"/>
        <w:autoSpaceDN w:val="0"/>
        <w:adjustRightInd w:val="0"/>
        <w:spacing w:after="240"/>
        <w:rPr>
          <w:rFonts w:ascii="Arial" w:hAnsi="Arial" w:cs="Arial"/>
          <w:b/>
          <w:lang w:val="en-US"/>
        </w:rPr>
      </w:pPr>
      <w:r>
        <w:rPr>
          <w:rFonts w:ascii="Arial" w:hAnsi="Arial" w:cs="Arial"/>
          <w:b/>
          <w:lang w:val="en-US"/>
        </w:rPr>
        <w:t>3. Subject Access Request (SAR</w:t>
      </w:r>
      <w:r w:rsidR="0041585A" w:rsidRPr="00FC178C">
        <w:rPr>
          <w:rFonts w:ascii="Arial" w:hAnsi="Arial" w:cs="Arial"/>
          <w:b/>
          <w:lang w:val="en-US"/>
        </w:rPr>
        <w:t>) HMRC</w:t>
      </w:r>
    </w:p>
    <w:p w:rsidR="006A4261" w:rsidRDefault="006A4261" w:rsidP="00EC6814">
      <w:pPr>
        <w:widowControl w:val="0"/>
        <w:autoSpaceDE w:val="0"/>
        <w:autoSpaceDN w:val="0"/>
        <w:adjustRightInd w:val="0"/>
        <w:spacing w:after="240"/>
        <w:rPr>
          <w:rFonts w:ascii="Arial" w:hAnsi="Arial" w:cs="Arial"/>
          <w:lang w:val="en-US"/>
        </w:rPr>
      </w:pPr>
      <w:r>
        <w:rPr>
          <w:rFonts w:ascii="Arial" w:hAnsi="Arial" w:cs="Arial"/>
          <w:lang w:val="en-US"/>
        </w:rPr>
        <w:t xml:space="preserve">As a last resort, </w:t>
      </w:r>
      <w:r w:rsidR="0041585A" w:rsidRPr="00FC178C">
        <w:rPr>
          <w:rFonts w:ascii="Arial" w:hAnsi="Arial" w:cs="Arial"/>
          <w:lang w:val="en-US"/>
        </w:rPr>
        <w:t xml:space="preserve">the SAR’s process should be considered. The </w:t>
      </w:r>
      <w:r w:rsidR="000F0D37">
        <w:rPr>
          <w:rFonts w:ascii="Arial" w:hAnsi="Arial" w:cs="Arial"/>
          <w:lang w:val="en-US"/>
        </w:rPr>
        <w:t>SAR will require</w:t>
      </w:r>
      <w:r w:rsidR="0041585A" w:rsidRPr="00FC178C">
        <w:rPr>
          <w:rFonts w:ascii="Arial" w:hAnsi="Arial" w:cs="Arial"/>
          <w:lang w:val="en-US"/>
        </w:rPr>
        <w:t xml:space="preserve"> consent from the memb</w:t>
      </w:r>
      <w:r>
        <w:rPr>
          <w:rFonts w:ascii="Arial" w:hAnsi="Arial" w:cs="Arial"/>
          <w:lang w:val="en-US"/>
        </w:rPr>
        <w:t>er and will provide details of e</w:t>
      </w:r>
      <w:r w:rsidR="0041585A" w:rsidRPr="00FC178C">
        <w:rPr>
          <w:rFonts w:ascii="Arial" w:hAnsi="Arial" w:cs="Arial"/>
          <w:lang w:val="en-US"/>
        </w:rPr>
        <w:t xml:space="preserve">mployer, </w:t>
      </w:r>
      <w:r w:rsidR="004328E6" w:rsidRPr="00FC178C">
        <w:rPr>
          <w:rFonts w:ascii="Arial" w:hAnsi="Arial" w:cs="Arial"/>
          <w:lang w:val="en-US"/>
        </w:rPr>
        <w:t>Earnings and Tax details.</w:t>
      </w:r>
    </w:p>
    <w:p w:rsidR="00FC178C" w:rsidRDefault="00FC178C" w:rsidP="00EC6814">
      <w:pPr>
        <w:widowControl w:val="0"/>
        <w:autoSpaceDE w:val="0"/>
        <w:autoSpaceDN w:val="0"/>
        <w:adjustRightInd w:val="0"/>
        <w:spacing w:after="240"/>
        <w:rPr>
          <w:rFonts w:ascii="Arial" w:hAnsi="Arial" w:cs="Arial"/>
          <w:lang w:val="en-US"/>
        </w:rPr>
      </w:pPr>
      <w:r>
        <w:rPr>
          <w:rFonts w:ascii="Arial" w:hAnsi="Arial" w:cs="Arial"/>
          <w:lang w:val="en-US"/>
        </w:rPr>
        <w:t>You will need to c</w:t>
      </w:r>
      <w:r w:rsidR="004328E6" w:rsidRPr="00FC178C">
        <w:rPr>
          <w:rFonts w:ascii="Arial" w:hAnsi="Arial" w:cs="Arial"/>
          <w:lang w:val="en-US"/>
        </w:rPr>
        <w:t xml:space="preserve">ontact the member to request their written consent in the form of a </w:t>
      </w:r>
      <w:r w:rsidR="006A4261">
        <w:rPr>
          <w:rFonts w:ascii="Arial" w:hAnsi="Arial" w:cs="Arial"/>
          <w:lang w:val="en-US"/>
        </w:rPr>
        <w:t xml:space="preserve">SAR </w:t>
      </w:r>
      <w:r>
        <w:rPr>
          <w:rFonts w:ascii="Arial" w:hAnsi="Arial" w:cs="Arial"/>
          <w:lang w:val="en-US"/>
        </w:rPr>
        <w:t>mandate, and f</w:t>
      </w:r>
      <w:r w:rsidR="004328E6" w:rsidRPr="00FC178C">
        <w:rPr>
          <w:rFonts w:ascii="Arial" w:hAnsi="Arial" w:cs="Arial"/>
          <w:lang w:val="en-US"/>
        </w:rPr>
        <w:t xml:space="preserve">ollowing </w:t>
      </w:r>
      <w:r w:rsidR="006A4261">
        <w:rPr>
          <w:rFonts w:ascii="Arial" w:hAnsi="Arial" w:cs="Arial"/>
          <w:lang w:val="en-US"/>
        </w:rPr>
        <w:t xml:space="preserve">the </w:t>
      </w:r>
      <w:r w:rsidR="004328E6" w:rsidRPr="00FC178C">
        <w:rPr>
          <w:rFonts w:ascii="Arial" w:hAnsi="Arial" w:cs="Arial"/>
          <w:lang w:val="en-US"/>
        </w:rPr>
        <w:t xml:space="preserve">member’s consent, submit a request </w:t>
      </w:r>
      <w:r w:rsidRPr="00FC178C">
        <w:rPr>
          <w:rFonts w:ascii="Arial" w:hAnsi="Arial" w:cs="Arial"/>
          <w:lang w:val="en-US"/>
        </w:rPr>
        <w:t xml:space="preserve">to HMRC </w:t>
      </w:r>
      <w:r w:rsidR="004328E6" w:rsidRPr="00FC178C">
        <w:rPr>
          <w:rFonts w:ascii="Arial" w:hAnsi="Arial" w:cs="Arial"/>
          <w:lang w:val="en-US"/>
        </w:rPr>
        <w:t>for Data Protection Prints.</w:t>
      </w:r>
      <w:r w:rsidR="00E42D0E" w:rsidRPr="00FC178C">
        <w:rPr>
          <w:rFonts w:ascii="Arial" w:hAnsi="Arial" w:cs="Arial"/>
          <w:lang w:val="en-US"/>
        </w:rPr>
        <w:t xml:space="preserve"> </w:t>
      </w:r>
    </w:p>
    <w:p w:rsidR="004328E6" w:rsidRPr="00FC178C" w:rsidRDefault="00E42D0E" w:rsidP="00EC6814">
      <w:pPr>
        <w:widowControl w:val="0"/>
        <w:autoSpaceDE w:val="0"/>
        <w:autoSpaceDN w:val="0"/>
        <w:adjustRightInd w:val="0"/>
        <w:spacing w:after="240"/>
        <w:rPr>
          <w:rFonts w:ascii="Arial" w:hAnsi="Arial" w:cs="Arial"/>
          <w:lang w:val="en-US"/>
        </w:rPr>
      </w:pPr>
      <w:r w:rsidRPr="00FC178C">
        <w:rPr>
          <w:rFonts w:ascii="Arial" w:hAnsi="Arial" w:cs="Arial"/>
          <w:lang w:val="en-US"/>
        </w:rPr>
        <w:t>The address to send the request to is;</w:t>
      </w:r>
    </w:p>
    <w:p w:rsidR="004F402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National Insurance Contributions Office</w:t>
      </w:r>
    </w:p>
    <w:p w:rsidR="00E42D0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COSR Team, (DG4 HO1 Team 9), BP2102</w:t>
      </w:r>
    </w:p>
    <w:p w:rsidR="00E42D0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Services to Pensions Industry</w:t>
      </w:r>
    </w:p>
    <w:p w:rsidR="00E42D0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Benton Park View</w:t>
      </w:r>
    </w:p>
    <w:p w:rsidR="00E42D0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Newcastle</w:t>
      </w:r>
    </w:p>
    <w:p w:rsidR="00E42D0E" w:rsidRPr="004F402E" w:rsidRDefault="00E42D0E" w:rsidP="00EC6814">
      <w:pPr>
        <w:widowControl w:val="0"/>
        <w:autoSpaceDE w:val="0"/>
        <w:autoSpaceDN w:val="0"/>
        <w:adjustRightInd w:val="0"/>
        <w:spacing w:after="240"/>
        <w:rPr>
          <w:rFonts w:ascii="Arial" w:hAnsi="Arial" w:cs="Arial"/>
          <w:b/>
          <w:lang w:val="en-US"/>
        </w:rPr>
      </w:pPr>
      <w:r w:rsidRPr="004F402E">
        <w:rPr>
          <w:rFonts w:ascii="Arial" w:hAnsi="Arial" w:cs="Arial"/>
          <w:b/>
          <w:lang w:val="en-US"/>
        </w:rPr>
        <w:t>NE98 1ZZ</w:t>
      </w:r>
    </w:p>
    <w:p w:rsidR="00BF1F56" w:rsidRDefault="00BF1F56" w:rsidP="00BF1F56">
      <w:pPr>
        <w:widowControl w:val="0"/>
        <w:autoSpaceDE w:val="0"/>
        <w:autoSpaceDN w:val="0"/>
        <w:adjustRightInd w:val="0"/>
        <w:spacing w:after="240"/>
        <w:ind w:left="720"/>
        <w:rPr>
          <w:rFonts w:ascii="Arial" w:hAnsi="Arial" w:cs="Arial"/>
          <w:lang w:val="en-US"/>
        </w:rPr>
      </w:pPr>
    </w:p>
    <w:p w:rsidR="00A675AF" w:rsidRDefault="00A675AF" w:rsidP="00BF1F56">
      <w:pPr>
        <w:widowControl w:val="0"/>
        <w:autoSpaceDE w:val="0"/>
        <w:autoSpaceDN w:val="0"/>
        <w:adjustRightInd w:val="0"/>
        <w:spacing w:after="240"/>
        <w:ind w:left="720"/>
        <w:rPr>
          <w:rFonts w:ascii="Arial" w:hAnsi="Arial" w:cs="Arial"/>
          <w:lang w:val="en-US"/>
        </w:rPr>
      </w:pPr>
    </w:p>
    <w:p w:rsidR="00A675AF" w:rsidRDefault="00A675AF" w:rsidP="00BF1F56">
      <w:pPr>
        <w:widowControl w:val="0"/>
        <w:autoSpaceDE w:val="0"/>
        <w:autoSpaceDN w:val="0"/>
        <w:adjustRightInd w:val="0"/>
        <w:spacing w:after="240"/>
        <w:ind w:left="720"/>
        <w:rPr>
          <w:rFonts w:ascii="Arial" w:hAnsi="Arial" w:cs="Arial"/>
          <w:lang w:val="en-US"/>
        </w:rPr>
      </w:pPr>
    </w:p>
    <w:p w:rsidR="00A675AF" w:rsidRPr="00FC178C" w:rsidRDefault="00A675AF" w:rsidP="00BF1F56">
      <w:pPr>
        <w:widowControl w:val="0"/>
        <w:autoSpaceDE w:val="0"/>
        <w:autoSpaceDN w:val="0"/>
        <w:adjustRightInd w:val="0"/>
        <w:spacing w:after="240"/>
        <w:ind w:left="720"/>
        <w:rPr>
          <w:rFonts w:ascii="Arial" w:hAnsi="Arial" w:cs="Arial"/>
          <w:lang w:val="en-US"/>
        </w:rPr>
      </w:pPr>
    </w:p>
    <w:p w:rsidR="00EF1161" w:rsidRPr="00FC178C" w:rsidRDefault="006A4261" w:rsidP="00EF1161">
      <w:pPr>
        <w:widowControl w:val="0"/>
        <w:autoSpaceDE w:val="0"/>
        <w:autoSpaceDN w:val="0"/>
        <w:adjustRightInd w:val="0"/>
        <w:spacing w:after="240"/>
        <w:rPr>
          <w:rFonts w:ascii="Arial" w:hAnsi="Arial" w:cs="Arial"/>
          <w:b/>
          <w:lang w:val="en-US"/>
        </w:rPr>
      </w:pPr>
      <w:r>
        <w:rPr>
          <w:rFonts w:ascii="Arial" w:hAnsi="Arial" w:cs="Arial"/>
          <w:b/>
          <w:lang w:val="en-US"/>
        </w:rPr>
        <w:lastRenderedPageBreak/>
        <w:t>Next s</w:t>
      </w:r>
      <w:r w:rsidR="00EF1161" w:rsidRPr="00FC178C">
        <w:rPr>
          <w:rFonts w:ascii="Arial" w:hAnsi="Arial" w:cs="Arial"/>
          <w:b/>
          <w:lang w:val="en-US"/>
        </w:rPr>
        <w:t xml:space="preserve">teps </w:t>
      </w:r>
    </w:p>
    <w:p w:rsidR="00EC6814" w:rsidRP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Once you have built as much of the history as possible then it may be that the data you have is complete enough to calculate the benefits.</w:t>
      </w:r>
    </w:p>
    <w:p w:rsid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However, if there are still gaps in the history then you will need to consider how </w:t>
      </w:r>
      <w:r w:rsidR="00FC178C">
        <w:rPr>
          <w:rFonts w:ascii="Arial" w:hAnsi="Arial" w:cs="Arial"/>
          <w:lang w:val="en-US"/>
        </w:rPr>
        <w:t>you can best supply that data*</w:t>
      </w:r>
      <w:r w:rsidR="001F50FD">
        <w:rPr>
          <w:rFonts w:ascii="Arial" w:hAnsi="Arial" w:cs="Arial"/>
          <w:lang w:val="en-US"/>
        </w:rPr>
        <w:t xml:space="preserve">.  </w:t>
      </w:r>
    </w:p>
    <w:p w:rsidR="00EF1161" w:rsidRPr="00FC178C" w:rsidRDefault="001F50FD" w:rsidP="00EF1161">
      <w:pPr>
        <w:widowControl w:val="0"/>
        <w:autoSpaceDE w:val="0"/>
        <w:autoSpaceDN w:val="0"/>
        <w:adjustRightInd w:val="0"/>
        <w:spacing w:after="240"/>
        <w:rPr>
          <w:rFonts w:ascii="Arial" w:hAnsi="Arial" w:cs="Arial"/>
          <w:lang w:val="en-US"/>
        </w:rPr>
      </w:pPr>
      <w:r>
        <w:rPr>
          <w:rFonts w:ascii="Arial" w:hAnsi="Arial" w:cs="Arial"/>
          <w:lang w:val="en-US"/>
        </w:rPr>
        <w:t xml:space="preserve">Typically, </w:t>
      </w:r>
      <w:r w:rsidR="00EF1161" w:rsidRPr="00FC178C">
        <w:rPr>
          <w:rFonts w:ascii="Arial" w:hAnsi="Arial" w:cs="Arial"/>
          <w:lang w:val="en-US"/>
        </w:rPr>
        <w:t>the missing data will in</w:t>
      </w:r>
      <w:r w:rsidR="00FC178C">
        <w:rPr>
          <w:rFonts w:ascii="Arial" w:hAnsi="Arial" w:cs="Arial"/>
          <w:lang w:val="en-US"/>
        </w:rPr>
        <w:t>volve gaps in earnings history, and t</w:t>
      </w:r>
      <w:r w:rsidR="00EF1161" w:rsidRPr="00FC178C">
        <w:rPr>
          <w:rFonts w:ascii="Arial" w:hAnsi="Arial" w:cs="Arial"/>
          <w:lang w:val="en-US"/>
        </w:rPr>
        <w:t xml:space="preserve">hese may be reasonably calculated by using the following methods: </w:t>
      </w:r>
    </w:p>
    <w:p w:rsidR="00EF1161" w:rsidRPr="00FC178C" w:rsidRDefault="00EF1161" w:rsidP="00EC6814">
      <w:pPr>
        <w:pStyle w:val="ListParagraph"/>
        <w:widowControl w:val="0"/>
        <w:numPr>
          <w:ilvl w:val="0"/>
          <w:numId w:val="13"/>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Taking the earnings before or after the gap and use any appropriate pay scales to estimate what the pay point rises for the missing years are likely to have been</w:t>
      </w:r>
      <w:r w:rsidR="00DD5EB1" w:rsidRPr="00FC178C">
        <w:rPr>
          <w:rFonts w:ascii="Arial" w:hAnsi="Arial" w:cs="Arial"/>
          <w:lang w:val="en-US"/>
        </w:rPr>
        <w:t>. It is better to use Civil Service pay scales where possible and of course particularly those which relate to the relevant grade.</w:t>
      </w:r>
    </w:p>
    <w:p w:rsidR="00EF1161" w:rsidRPr="00FC178C" w:rsidRDefault="001F50FD" w:rsidP="005C5BEC">
      <w:pPr>
        <w:pStyle w:val="ListParagraph"/>
        <w:widowControl w:val="0"/>
        <w:numPr>
          <w:ilvl w:val="0"/>
          <w:numId w:val="13"/>
        </w:numPr>
        <w:tabs>
          <w:tab w:val="left" w:pos="220"/>
          <w:tab w:val="left" w:pos="720"/>
        </w:tabs>
        <w:autoSpaceDE w:val="0"/>
        <w:autoSpaceDN w:val="0"/>
        <w:adjustRightInd w:val="0"/>
        <w:spacing w:after="240"/>
        <w:rPr>
          <w:rFonts w:ascii="Arial" w:hAnsi="Arial" w:cs="Arial"/>
          <w:lang w:val="en-US"/>
        </w:rPr>
      </w:pPr>
      <w:r>
        <w:rPr>
          <w:rFonts w:ascii="Arial" w:hAnsi="Arial" w:cs="Arial"/>
          <w:lang w:val="en-US"/>
        </w:rPr>
        <w:t xml:space="preserve">If necessary, </w:t>
      </w:r>
      <w:r w:rsidR="00EF1161" w:rsidRPr="00FC178C">
        <w:rPr>
          <w:rFonts w:ascii="Arial" w:hAnsi="Arial" w:cs="Arial"/>
          <w:lang w:val="en-US"/>
        </w:rPr>
        <w:t xml:space="preserve">you could calculate the average rise in Civil Service pay for each year from the Civil Service pay data in order to make the judgement </w:t>
      </w:r>
    </w:p>
    <w:p w:rsidR="00EF1161" w:rsidRPr="00FC178C" w:rsidRDefault="00EF1161" w:rsidP="00EC6814">
      <w:pPr>
        <w:pStyle w:val="ListParagraph"/>
        <w:widowControl w:val="0"/>
        <w:numPr>
          <w:ilvl w:val="0"/>
          <w:numId w:val="13"/>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If there are no pay scales available then you could use the Average National Weekly Earnings rises published by National Statistics </w:t>
      </w:r>
      <w:r w:rsidRPr="00FC178C">
        <w:rPr>
          <w:rFonts w:ascii="MS Gothic" w:eastAsia="MS Gothic" w:hAnsi="MS Gothic" w:cs="MS Gothic" w:hint="eastAsia"/>
          <w:lang w:val="en-US"/>
        </w:rPr>
        <w:t> </w:t>
      </w:r>
    </w:p>
    <w:p w:rsidR="00BB4122" w:rsidRPr="00FC178C" w:rsidRDefault="00EF1161" w:rsidP="00EC6814">
      <w:pPr>
        <w:pStyle w:val="ListParagraph"/>
        <w:widowControl w:val="0"/>
        <w:numPr>
          <w:ilvl w:val="0"/>
          <w:numId w:val="13"/>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If the only information you have is the last year’s earnings</w:t>
      </w:r>
      <w:r w:rsidR="00D17974" w:rsidRPr="00FC178C">
        <w:rPr>
          <w:rFonts w:ascii="Arial" w:hAnsi="Arial" w:cs="Arial"/>
          <w:lang w:val="en-US"/>
        </w:rPr>
        <w:t>,</w:t>
      </w:r>
      <w:r w:rsidRPr="00FC178C">
        <w:rPr>
          <w:rFonts w:ascii="Arial" w:hAnsi="Arial" w:cs="Arial"/>
          <w:lang w:val="en-US"/>
        </w:rPr>
        <w:t xml:space="preserve"> you could use a combination of the above methods to calculate what the earnings in previous years were likely to have been. (This assumes you know the grade and it should be stressed it is muc</w:t>
      </w:r>
      <w:r w:rsidR="001F50FD">
        <w:rPr>
          <w:rFonts w:ascii="Arial" w:hAnsi="Arial" w:cs="Arial"/>
          <w:lang w:val="en-US"/>
        </w:rPr>
        <w:t>h better if you have more than one</w:t>
      </w:r>
      <w:r w:rsidRPr="00FC178C">
        <w:rPr>
          <w:rFonts w:ascii="Arial" w:hAnsi="Arial" w:cs="Arial"/>
          <w:lang w:val="en-US"/>
        </w:rPr>
        <w:t xml:space="preserve"> year</w:t>
      </w:r>
      <w:r w:rsidR="001F50FD">
        <w:rPr>
          <w:rFonts w:ascii="Arial" w:hAnsi="Arial" w:cs="Arial"/>
          <w:lang w:val="en-US"/>
        </w:rPr>
        <w:t>’</w:t>
      </w:r>
      <w:r w:rsidRPr="00FC178C">
        <w:rPr>
          <w:rFonts w:ascii="Arial" w:hAnsi="Arial" w:cs="Arial"/>
          <w:lang w:val="en-US"/>
        </w:rPr>
        <w:t xml:space="preserve">s earnings as a guide.) </w:t>
      </w:r>
      <w:r w:rsidRPr="00FC178C">
        <w:rPr>
          <w:rFonts w:ascii="MS Gothic" w:eastAsia="MS Gothic" w:hAnsi="MS Gothic" w:cs="MS Gothic" w:hint="eastAsia"/>
          <w:lang w:val="en-US"/>
        </w:rPr>
        <w:t> </w:t>
      </w:r>
    </w:p>
    <w:p w:rsidR="00BB4122" w:rsidRPr="00FC178C" w:rsidRDefault="00EF1161" w:rsidP="00EC6814">
      <w:pPr>
        <w:pStyle w:val="ListParagraph"/>
        <w:widowControl w:val="0"/>
        <w:numPr>
          <w:ilvl w:val="0"/>
          <w:numId w:val="13"/>
        </w:numPr>
        <w:tabs>
          <w:tab w:val="left" w:pos="220"/>
          <w:tab w:val="left" w:pos="720"/>
        </w:tabs>
        <w:autoSpaceDE w:val="0"/>
        <w:autoSpaceDN w:val="0"/>
        <w:adjustRightInd w:val="0"/>
        <w:spacing w:after="240"/>
        <w:rPr>
          <w:rFonts w:ascii="Arial" w:hAnsi="Arial" w:cs="Arial"/>
          <w:lang w:val="en-US"/>
        </w:rPr>
      </w:pPr>
      <w:r w:rsidRPr="00FC178C">
        <w:rPr>
          <w:rFonts w:ascii="Arial" w:hAnsi="Arial" w:cs="Arial"/>
          <w:lang w:val="en-US"/>
        </w:rPr>
        <w:t xml:space="preserve">There is also a spreadsheet available with this EPN on the Civil Service </w:t>
      </w:r>
      <w:r w:rsidR="001F50FD">
        <w:rPr>
          <w:rFonts w:ascii="Arial" w:hAnsi="Arial" w:cs="Arial"/>
          <w:lang w:val="en-US"/>
        </w:rPr>
        <w:t xml:space="preserve">Pensions </w:t>
      </w:r>
      <w:r w:rsidRPr="00FC178C">
        <w:rPr>
          <w:rFonts w:ascii="Arial" w:hAnsi="Arial" w:cs="Arial"/>
          <w:lang w:val="en-US"/>
        </w:rPr>
        <w:t xml:space="preserve">website </w:t>
      </w:r>
      <w:r w:rsidR="001F50FD">
        <w:rPr>
          <w:rFonts w:ascii="Arial" w:hAnsi="Arial" w:cs="Arial"/>
          <w:lang w:val="en-US"/>
        </w:rPr>
        <w:t>that gives</w:t>
      </w:r>
      <w:r w:rsidRPr="00FC178C">
        <w:rPr>
          <w:rFonts w:ascii="Arial" w:hAnsi="Arial" w:cs="Arial"/>
          <w:lang w:val="en-US"/>
        </w:rPr>
        <w:t xml:space="preserve"> </w:t>
      </w:r>
      <w:r w:rsidR="001F50FD">
        <w:rPr>
          <w:rFonts w:ascii="Arial" w:hAnsi="Arial" w:cs="Arial"/>
          <w:lang w:val="en-US"/>
        </w:rPr>
        <w:t xml:space="preserve">you </w:t>
      </w:r>
      <w:r w:rsidRPr="00FC178C">
        <w:rPr>
          <w:rFonts w:ascii="Arial" w:hAnsi="Arial" w:cs="Arial"/>
          <w:lang w:val="en-US"/>
        </w:rPr>
        <w:t xml:space="preserve">some old </w:t>
      </w:r>
      <w:r w:rsidR="00BB4122" w:rsidRPr="00FC178C">
        <w:rPr>
          <w:rFonts w:ascii="Arial" w:hAnsi="Arial" w:cs="Arial"/>
          <w:lang w:val="en-US"/>
        </w:rPr>
        <w:t>pay scales which may be helpful.</w:t>
      </w:r>
    </w:p>
    <w:p w:rsidR="00BB4122" w:rsidRPr="00FC178C" w:rsidRDefault="001F50FD" w:rsidP="00D17974">
      <w:pPr>
        <w:widowControl w:val="0"/>
        <w:tabs>
          <w:tab w:val="left" w:pos="220"/>
          <w:tab w:val="left" w:pos="720"/>
        </w:tabs>
        <w:autoSpaceDE w:val="0"/>
        <w:autoSpaceDN w:val="0"/>
        <w:adjustRightInd w:val="0"/>
        <w:spacing w:after="240"/>
        <w:rPr>
          <w:rFonts w:ascii="Arial" w:hAnsi="Arial" w:cs="Arial"/>
          <w:lang w:val="en-US"/>
        </w:rPr>
      </w:pPr>
      <w:r>
        <w:rPr>
          <w:rFonts w:ascii="Arial" w:hAnsi="Arial" w:cs="Arial"/>
          <w:lang w:val="en-US"/>
        </w:rPr>
        <w:t xml:space="preserve">*At this stage you will </w:t>
      </w:r>
      <w:r w:rsidR="00EF1161" w:rsidRPr="00FC178C">
        <w:rPr>
          <w:rFonts w:ascii="Arial" w:hAnsi="Arial" w:cs="Arial"/>
          <w:lang w:val="en-US"/>
        </w:rPr>
        <w:t xml:space="preserve">need to make a </w:t>
      </w:r>
      <w:r w:rsidR="00BB4122" w:rsidRPr="00FC178C">
        <w:rPr>
          <w:rFonts w:ascii="Arial" w:hAnsi="Arial" w:cs="Arial"/>
          <w:lang w:val="en-US"/>
        </w:rPr>
        <w:t>judgment</w:t>
      </w:r>
      <w:r w:rsidR="00EF1161" w:rsidRPr="00FC178C">
        <w:rPr>
          <w:rFonts w:ascii="Arial" w:hAnsi="Arial" w:cs="Arial"/>
          <w:lang w:val="en-US"/>
        </w:rPr>
        <w:t xml:space="preserve"> over whether you can reasonably</w:t>
      </w:r>
      <w:r w:rsidR="00D17974" w:rsidRPr="00FC178C">
        <w:rPr>
          <w:rFonts w:ascii="Arial" w:hAnsi="Arial" w:cs="Arial"/>
          <w:lang w:val="en-US"/>
        </w:rPr>
        <w:t xml:space="preserve"> and</w:t>
      </w:r>
      <w:r w:rsidR="00EF1161" w:rsidRPr="00FC178C">
        <w:rPr>
          <w:rFonts w:ascii="Arial" w:hAnsi="Arial" w:cs="Arial"/>
          <w:lang w:val="en-US"/>
        </w:rPr>
        <w:t xml:space="preserve"> accurately work out any gaps in earnings us</w:t>
      </w:r>
      <w:r>
        <w:rPr>
          <w:rFonts w:ascii="Arial" w:hAnsi="Arial" w:cs="Arial"/>
          <w:lang w:val="en-US"/>
        </w:rPr>
        <w:t xml:space="preserve">ing the methods described above, </w:t>
      </w:r>
      <w:r w:rsidR="00EF1161" w:rsidRPr="00FC178C">
        <w:rPr>
          <w:rFonts w:ascii="Arial" w:hAnsi="Arial" w:cs="Arial"/>
          <w:lang w:val="en-US"/>
        </w:rPr>
        <w:t>or whether it would be better to obt</w:t>
      </w:r>
      <w:r w:rsidR="00D17974" w:rsidRPr="00FC178C">
        <w:rPr>
          <w:rFonts w:ascii="Arial" w:hAnsi="Arial" w:cs="Arial"/>
          <w:lang w:val="en-US"/>
        </w:rPr>
        <w:t xml:space="preserve">ain </w:t>
      </w:r>
      <w:r>
        <w:rPr>
          <w:rFonts w:ascii="Arial" w:hAnsi="Arial" w:cs="Arial"/>
          <w:lang w:val="en-US"/>
        </w:rPr>
        <w:t xml:space="preserve">data from HMRC (see below). For example, </w:t>
      </w:r>
      <w:r w:rsidR="00D17974" w:rsidRPr="00FC178C">
        <w:rPr>
          <w:rFonts w:ascii="Arial" w:hAnsi="Arial" w:cs="Arial"/>
          <w:lang w:val="en-US"/>
        </w:rPr>
        <w:t xml:space="preserve">it is suggested that if after all searches, </w:t>
      </w:r>
      <w:r w:rsidR="00EF1161" w:rsidRPr="00FC178C">
        <w:rPr>
          <w:rFonts w:ascii="Arial" w:hAnsi="Arial" w:cs="Arial"/>
          <w:lang w:val="en-US"/>
        </w:rPr>
        <w:t>you only have the final salary to work with</w:t>
      </w:r>
      <w:r w:rsidR="00D17974" w:rsidRPr="00FC178C">
        <w:rPr>
          <w:rFonts w:ascii="Arial" w:hAnsi="Arial" w:cs="Arial"/>
          <w:lang w:val="en-US"/>
        </w:rPr>
        <w:t>,</w:t>
      </w:r>
      <w:r w:rsidR="00EF1161" w:rsidRPr="00FC178C">
        <w:rPr>
          <w:rFonts w:ascii="Arial" w:hAnsi="Arial" w:cs="Arial"/>
          <w:lang w:val="en-US"/>
        </w:rPr>
        <w:t xml:space="preserve"> but need to look back </w:t>
      </w:r>
      <w:r w:rsidR="00D17974" w:rsidRPr="00FC178C">
        <w:rPr>
          <w:rFonts w:ascii="Arial" w:hAnsi="Arial" w:cs="Arial"/>
          <w:lang w:val="en-US"/>
        </w:rPr>
        <w:t xml:space="preserve">over </w:t>
      </w:r>
      <w:r w:rsidR="00EF1161" w:rsidRPr="00FC178C">
        <w:rPr>
          <w:rFonts w:ascii="Arial" w:hAnsi="Arial" w:cs="Arial"/>
          <w:lang w:val="en-US"/>
        </w:rPr>
        <w:t>several years</w:t>
      </w:r>
      <w:r w:rsidR="00D17974" w:rsidRPr="00FC178C">
        <w:rPr>
          <w:rFonts w:ascii="Arial" w:hAnsi="Arial" w:cs="Arial"/>
          <w:lang w:val="en-US"/>
        </w:rPr>
        <w:t>,</w:t>
      </w:r>
      <w:r w:rsidR="00EF1161" w:rsidRPr="00FC178C">
        <w:rPr>
          <w:rFonts w:ascii="Arial" w:hAnsi="Arial" w:cs="Arial"/>
          <w:lang w:val="en-US"/>
        </w:rPr>
        <w:t xml:space="preserve"> then it would be better to try and obtain the HMRC data first as this could be a more reliable source. </w:t>
      </w:r>
      <w:r w:rsidR="00EF1161" w:rsidRPr="00FC178C">
        <w:rPr>
          <w:rFonts w:ascii="MS Gothic" w:eastAsia="MS Gothic" w:hAnsi="MS Gothic" w:cs="MS Gothic" w:hint="eastAsia"/>
          <w:lang w:val="en-US"/>
        </w:rPr>
        <w:t> </w:t>
      </w:r>
    </w:p>
    <w:p w:rsidR="00FC178C" w:rsidRDefault="00EF1161" w:rsidP="00FC178C">
      <w:pPr>
        <w:widowControl w:val="0"/>
        <w:tabs>
          <w:tab w:val="left" w:pos="220"/>
          <w:tab w:val="left" w:pos="720"/>
        </w:tabs>
        <w:autoSpaceDE w:val="0"/>
        <w:autoSpaceDN w:val="0"/>
        <w:adjustRightInd w:val="0"/>
        <w:spacing w:after="240"/>
        <w:rPr>
          <w:rFonts w:ascii="Arial" w:hAnsi="Arial" w:cs="Arial"/>
          <w:b/>
          <w:lang w:val="en-US"/>
        </w:rPr>
      </w:pPr>
      <w:r w:rsidRPr="00FC178C">
        <w:rPr>
          <w:rFonts w:ascii="Arial" w:hAnsi="Arial" w:cs="Arial"/>
          <w:b/>
          <w:lang w:val="en-US"/>
        </w:rPr>
        <w:t xml:space="preserve">Allowances </w:t>
      </w:r>
    </w:p>
    <w:p w:rsidR="00EF1161" w:rsidRPr="00FC178C" w:rsidRDefault="00EF1161" w:rsidP="00FC178C">
      <w:pPr>
        <w:widowControl w:val="0"/>
        <w:tabs>
          <w:tab w:val="left" w:pos="220"/>
          <w:tab w:val="left" w:pos="720"/>
        </w:tabs>
        <w:autoSpaceDE w:val="0"/>
        <w:autoSpaceDN w:val="0"/>
        <w:adjustRightInd w:val="0"/>
        <w:spacing w:after="240"/>
        <w:rPr>
          <w:rFonts w:ascii="Arial" w:hAnsi="Arial" w:cs="Arial"/>
          <w:b/>
          <w:lang w:val="en-US"/>
        </w:rPr>
      </w:pPr>
      <w:r w:rsidRPr="00FC178C">
        <w:rPr>
          <w:rFonts w:ascii="Arial" w:hAnsi="Arial" w:cs="Arial"/>
          <w:lang w:val="en-US"/>
        </w:rPr>
        <w:t xml:space="preserve">It will be necessary to establish </w:t>
      </w:r>
      <w:r w:rsidR="00B53086">
        <w:rPr>
          <w:rFonts w:ascii="Arial" w:hAnsi="Arial" w:cs="Arial"/>
          <w:lang w:val="en-US"/>
        </w:rPr>
        <w:t xml:space="preserve">if </w:t>
      </w:r>
      <w:r w:rsidRPr="00FC178C">
        <w:rPr>
          <w:rFonts w:ascii="Arial" w:hAnsi="Arial" w:cs="Arial"/>
          <w:lang w:val="en-US"/>
        </w:rPr>
        <w:t>the employee would have</w:t>
      </w:r>
      <w:r w:rsidR="008376BF" w:rsidRPr="00FC178C">
        <w:rPr>
          <w:rFonts w:ascii="Arial" w:hAnsi="Arial" w:cs="Arial"/>
          <w:lang w:val="en-US"/>
        </w:rPr>
        <w:t xml:space="preserve"> </w:t>
      </w:r>
      <w:r w:rsidRPr="00FC178C">
        <w:rPr>
          <w:rFonts w:ascii="Arial" w:hAnsi="Arial" w:cs="Arial"/>
          <w:lang w:val="en-US"/>
        </w:rPr>
        <w:t xml:space="preserve">attracted any pensionable allowances over the period in question. </w:t>
      </w:r>
      <w:r w:rsidR="00B53086">
        <w:rPr>
          <w:rFonts w:ascii="Arial" w:hAnsi="Arial" w:cs="Arial"/>
          <w:lang w:val="en-US"/>
        </w:rPr>
        <w:t xml:space="preserve">This </w:t>
      </w:r>
      <w:r w:rsidRPr="00FC178C">
        <w:rPr>
          <w:rFonts w:ascii="Arial" w:hAnsi="Arial" w:cs="Arial"/>
          <w:lang w:val="en-US"/>
        </w:rPr>
        <w:t xml:space="preserve">may well be linked to the </w:t>
      </w:r>
      <w:r w:rsidR="00B53086">
        <w:rPr>
          <w:rFonts w:ascii="Arial" w:hAnsi="Arial" w:cs="Arial"/>
          <w:lang w:val="en-US"/>
        </w:rPr>
        <w:t xml:space="preserve">grade, </w:t>
      </w:r>
      <w:r w:rsidRPr="00FC178C">
        <w:rPr>
          <w:rFonts w:ascii="Arial" w:hAnsi="Arial" w:cs="Arial"/>
          <w:lang w:val="en-US"/>
        </w:rPr>
        <w:t>r</w:t>
      </w:r>
      <w:r w:rsidR="00B53086">
        <w:rPr>
          <w:rFonts w:ascii="Arial" w:hAnsi="Arial" w:cs="Arial"/>
          <w:lang w:val="en-US"/>
        </w:rPr>
        <w:t xml:space="preserve">ole or location of the employee, so </w:t>
      </w:r>
      <w:r w:rsidRPr="00FC178C">
        <w:rPr>
          <w:rFonts w:ascii="Arial" w:hAnsi="Arial" w:cs="Arial"/>
          <w:lang w:val="en-US"/>
        </w:rPr>
        <w:t>to identify that information would be vital. If your records</w:t>
      </w:r>
      <w:r w:rsidR="00B53086">
        <w:rPr>
          <w:rFonts w:ascii="Arial" w:hAnsi="Arial" w:cs="Arial"/>
          <w:lang w:val="en-US"/>
        </w:rPr>
        <w:t xml:space="preserve"> do not provide any information, </w:t>
      </w:r>
      <w:r w:rsidRPr="00FC178C">
        <w:rPr>
          <w:rFonts w:ascii="Arial" w:hAnsi="Arial" w:cs="Arial"/>
          <w:lang w:val="en-US"/>
        </w:rPr>
        <w:t>then the member could be the best source of documentary evidence (such as letters from former employers</w:t>
      </w:r>
      <w:r w:rsidR="00F1120C" w:rsidRPr="00FC178C">
        <w:rPr>
          <w:rFonts w:ascii="Arial" w:hAnsi="Arial" w:cs="Arial"/>
          <w:lang w:val="en-US"/>
        </w:rPr>
        <w:t>), which</w:t>
      </w:r>
      <w:r w:rsidRPr="00FC178C">
        <w:rPr>
          <w:rFonts w:ascii="Arial" w:hAnsi="Arial" w:cs="Arial"/>
          <w:lang w:val="en-US"/>
        </w:rPr>
        <w:t xml:space="preserve"> confirm an entitlement. </w:t>
      </w:r>
      <w:r w:rsidRPr="00FC178C">
        <w:rPr>
          <w:rFonts w:ascii="MS Gothic" w:eastAsia="MS Gothic" w:hAnsi="MS Gothic" w:cs="MS Gothic" w:hint="eastAsia"/>
          <w:lang w:val="en-US"/>
        </w:rPr>
        <w:t> </w:t>
      </w:r>
      <w:r w:rsidRPr="00FC178C">
        <w:rPr>
          <w:rFonts w:ascii="Arial" w:hAnsi="Arial" w:cs="Arial"/>
          <w:lang w:val="en-US"/>
        </w:rPr>
        <w:t xml:space="preserve"> </w:t>
      </w:r>
    </w:p>
    <w:p w:rsidR="00B53086" w:rsidRDefault="00B53086" w:rsidP="00EF1161">
      <w:pPr>
        <w:widowControl w:val="0"/>
        <w:autoSpaceDE w:val="0"/>
        <w:autoSpaceDN w:val="0"/>
        <w:adjustRightInd w:val="0"/>
        <w:spacing w:after="240"/>
        <w:rPr>
          <w:rFonts w:ascii="Arial" w:hAnsi="Arial" w:cs="Arial"/>
          <w:b/>
          <w:lang w:val="en-US"/>
        </w:rPr>
      </w:pPr>
    </w:p>
    <w:p w:rsidR="00EF1161" w:rsidRPr="00FC178C" w:rsidRDefault="00A77B27" w:rsidP="00EF1161">
      <w:pPr>
        <w:widowControl w:val="0"/>
        <w:autoSpaceDE w:val="0"/>
        <w:autoSpaceDN w:val="0"/>
        <w:adjustRightInd w:val="0"/>
        <w:spacing w:after="240"/>
        <w:rPr>
          <w:rFonts w:ascii="Arial" w:hAnsi="Arial" w:cs="Arial"/>
          <w:b/>
          <w:lang w:val="en-US"/>
        </w:rPr>
      </w:pPr>
      <w:r w:rsidRPr="00FC178C">
        <w:rPr>
          <w:rFonts w:ascii="Arial" w:hAnsi="Arial" w:cs="Arial"/>
          <w:b/>
          <w:lang w:val="en-US"/>
        </w:rPr>
        <w:lastRenderedPageBreak/>
        <w:t xml:space="preserve">What to do if you need more </w:t>
      </w:r>
      <w:r w:rsidR="00EF1161" w:rsidRPr="00FC178C">
        <w:rPr>
          <w:rFonts w:ascii="Arial" w:hAnsi="Arial" w:cs="Arial"/>
          <w:b/>
          <w:lang w:val="en-US"/>
        </w:rPr>
        <w:t>information</w:t>
      </w:r>
    </w:p>
    <w:p w:rsidR="00EF1161" w:rsidRPr="00FC178C" w:rsidRDefault="00B53086" w:rsidP="00EF1161">
      <w:pPr>
        <w:widowControl w:val="0"/>
        <w:autoSpaceDE w:val="0"/>
        <w:autoSpaceDN w:val="0"/>
        <w:adjustRightInd w:val="0"/>
        <w:spacing w:after="240"/>
        <w:rPr>
          <w:rFonts w:ascii="Arial" w:hAnsi="Arial" w:cs="Arial"/>
          <w:lang w:val="en-US"/>
        </w:rPr>
      </w:pPr>
      <w:r>
        <w:rPr>
          <w:rFonts w:ascii="Arial" w:hAnsi="Arial" w:cs="Arial"/>
          <w:lang w:val="en-US"/>
        </w:rPr>
        <w:t>The Scheme Administrator (</w:t>
      </w:r>
      <w:r w:rsidR="00542CFE" w:rsidRPr="00FC178C">
        <w:rPr>
          <w:rFonts w:ascii="Arial" w:hAnsi="Arial" w:cs="Arial"/>
          <w:lang w:val="en-US"/>
        </w:rPr>
        <w:t>MyCSP</w:t>
      </w:r>
      <w:r>
        <w:rPr>
          <w:rFonts w:ascii="Arial" w:hAnsi="Arial" w:cs="Arial"/>
          <w:lang w:val="en-US"/>
        </w:rPr>
        <w:t>) has</w:t>
      </w:r>
      <w:r w:rsidR="00542CFE" w:rsidRPr="00FC178C">
        <w:rPr>
          <w:rFonts w:ascii="Arial" w:hAnsi="Arial" w:cs="Arial"/>
          <w:lang w:val="en-US"/>
        </w:rPr>
        <w:t xml:space="preserve"> access to HMRC </w:t>
      </w:r>
      <w:r>
        <w:rPr>
          <w:rFonts w:ascii="Arial" w:hAnsi="Arial" w:cs="Arial"/>
          <w:lang w:val="en-US"/>
        </w:rPr>
        <w:t xml:space="preserve">records that confirm contracted </w:t>
      </w:r>
      <w:r w:rsidR="00542CFE" w:rsidRPr="00FC178C">
        <w:rPr>
          <w:rFonts w:ascii="Arial" w:hAnsi="Arial" w:cs="Arial"/>
          <w:lang w:val="en-US"/>
        </w:rPr>
        <w:t xml:space="preserve">out dates of service </w:t>
      </w:r>
      <w:r w:rsidR="00FC178C">
        <w:rPr>
          <w:rFonts w:ascii="Arial" w:hAnsi="Arial" w:cs="Arial"/>
          <w:lang w:val="en-US"/>
        </w:rPr>
        <w:t>and employer details. This will</w:t>
      </w:r>
      <w:r w:rsidR="00542CFE" w:rsidRPr="00FC178C">
        <w:rPr>
          <w:rFonts w:ascii="Arial" w:hAnsi="Arial" w:cs="Arial"/>
          <w:lang w:val="en-US"/>
        </w:rPr>
        <w:t xml:space="preserve"> help establish the date range of pension eligibility for the member.</w:t>
      </w:r>
    </w:p>
    <w:p w:rsidR="00EF1161" w:rsidRPr="00FC178C" w:rsidRDefault="00B53086" w:rsidP="00EF1161">
      <w:pPr>
        <w:widowControl w:val="0"/>
        <w:autoSpaceDE w:val="0"/>
        <w:autoSpaceDN w:val="0"/>
        <w:adjustRightInd w:val="0"/>
        <w:spacing w:after="240"/>
        <w:rPr>
          <w:rFonts w:ascii="Arial" w:hAnsi="Arial" w:cs="Arial"/>
          <w:lang w:val="en-US"/>
        </w:rPr>
      </w:pPr>
      <w:r>
        <w:rPr>
          <w:rFonts w:ascii="Arial" w:hAnsi="Arial" w:cs="Arial"/>
          <w:b/>
          <w:lang w:val="en-US"/>
        </w:rPr>
        <w:t>Missing pension r</w:t>
      </w:r>
      <w:r w:rsidR="00EF1161" w:rsidRPr="00FC178C">
        <w:rPr>
          <w:rFonts w:ascii="Arial" w:hAnsi="Arial" w:cs="Arial"/>
          <w:b/>
          <w:lang w:val="en-US"/>
        </w:rPr>
        <w:t xml:space="preserve">ecords - </w:t>
      </w:r>
      <w:r w:rsidR="002014CD" w:rsidRPr="00FC178C">
        <w:rPr>
          <w:rFonts w:ascii="Arial" w:hAnsi="Arial" w:cs="Arial"/>
          <w:b/>
          <w:lang w:val="en-US"/>
        </w:rPr>
        <w:t>examples</w:t>
      </w:r>
    </w:p>
    <w:p w:rsidR="00EF1161" w:rsidRP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Calculation for missing earnings</w:t>
      </w:r>
      <w:r w:rsidR="002014CD" w:rsidRPr="00FC178C">
        <w:rPr>
          <w:rFonts w:ascii="Arial" w:hAnsi="Arial" w:cs="Arial"/>
          <w:lang w:val="en-US"/>
        </w:rPr>
        <w:t>:</w:t>
      </w:r>
      <w:r w:rsidRPr="00FC178C">
        <w:rPr>
          <w:rFonts w:ascii="Arial" w:hAnsi="Arial" w:cs="Arial"/>
          <w:lang w:val="en-US"/>
        </w:rPr>
        <w:t xml:space="preserve"> </w:t>
      </w:r>
    </w:p>
    <w:p w:rsidR="00EF1161" w:rsidRP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If, after gathering all the information </w:t>
      </w:r>
      <w:r w:rsidR="00FC178C">
        <w:rPr>
          <w:rFonts w:ascii="Arial" w:hAnsi="Arial" w:cs="Arial"/>
          <w:lang w:val="en-US"/>
        </w:rPr>
        <w:t xml:space="preserve">that </w:t>
      </w:r>
      <w:r w:rsidRPr="00FC178C">
        <w:rPr>
          <w:rFonts w:ascii="Arial" w:hAnsi="Arial" w:cs="Arial"/>
          <w:lang w:val="en-US"/>
        </w:rPr>
        <w:t>you can, you still have not been able to build a complete history</w:t>
      </w:r>
      <w:r w:rsidR="002014CD" w:rsidRPr="00FC178C">
        <w:rPr>
          <w:rFonts w:ascii="Arial" w:hAnsi="Arial" w:cs="Arial"/>
          <w:lang w:val="en-US"/>
        </w:rPr>
        <w:t>,</w:t>
      </w:r>
      <w:r w:rsidR="00A95CE0">
        <w:rPr>
          <w:rFonts w:ascii="Arial" w:hAnsi="Arial" w:cs="Arial"/>
          <w:lang w:val="en-US"/>
        </w:rPr>
        <w:t xml:space="preserve"> </w:t>
      </w:r>
      <w:r w:rsidRPr="00FC178C">
        <w:rPr>
          <w:rFonts w:ascii="Arial" w:hAnsi="Arial" w:cs="Arial"/>
          <w:lang w:val="en-US"/>
        </w:rPr>
        <w:t>there are</w:t>
      </w:r>
      <w:r w:rsidR="00A95CE0">
        <w:rPr>
          <w:rFonts w:ascii="Arial" w:hAnsi="Arial" w:cs="Arial"/>
          <w:lang w:val="en-US"/>
        </w:rPr>
        <w:t xml:space="preserve"> ways you can fill in the gaps. </w:t>
      </w:r>
    </w:p>
    <w:p w:rsidR="00613F43" w:rsidRP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1. In some cases you will be able to fill in the gaps in earnings from the national pay scales. </w:t>
      </w:r>
      <w:r w:rsidR="00613F43" w:rsidRPr="00FC178C">
        <w:rPr>
          <w:rFonts w:ascii="Arial" w:hAnsi="Arial" w:cs="Arial"/>
          <w:lang w:val="en-US"/>
        </w:rPr>
        <w:t>You need to move through the pay scales going across on 1 April and up on birthday</w:t>
      </w:r>
      <w:r w:rsidR="002014CD" w:rsidRPr="00FC178C">
        <w:rPr>
          <w:rFonts w:ascii="Arial" w:hAnsi="Arial" w:cs="Arial"/>
          <w:lang w:val="en-US"/>
        </w:rPr>
        <w:t>,</w:t>
      </w:r>
      <w:r w:rsidR="00613F43" w:rsidRPr="00FC178C">
        <w:rPr>
          <w:rFonts w:ascii="Arial" w:hAnsi="Arial" w:cs="Arial"/>
          <w:lang w:val="en-US"/>
        </w:rPr>
        <w:t xml:space="preserve"> if on age pay, start date if on main scale.</w:t>
      </w:r>
    </w:p>
    <w:p w:rsidR="008A41DD" w:rsidRPr="00FC178C" w:rsidRDefault="008A41DD" w:rsidP="008A41DD">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In the case below we knew the </w:t>
      </w:r>
      <w:r w:rsidR="00FC178C">
        <w:rPr>
          <w:rFonts w:ascii="Arial" w:hAnsi="Arial" w:cs="Arial"/>
          <w:lang w:val="en-US"/>
        </w:rPr>
        <w:t xml:space="preserve">majority of the </w:t>
      </w:r>
      <w:r w:rsidRPr="00FC178C">
        <w:rPr>
          <w:rFonts w:ascii="Arial" w:hAnsi="Arial" w:cs="Arial"/>
          <w:lang w:val="en-US"/>
        </w:rPr>
        <w:t>figures</w:t>
      </w:r>
      <w:r w:rsidR="00A95CE0">
        <w:rPr>
          <w:rFonts w:ascii="Arial" w:hAnsi="Arial" w:cs="Arial"/>
          <w:lang w:val="en-US"/>
        </w:rPr>
        <w:t xml:space="preserve">, </w:t>
      </w:r>
      <w:r w:rsidRPr="00FC178C">
        <w:rPr>
          <w:rFonts w:ascii="Arial" w:hAnsi="Arial" w:cs="Arial"/>
          <w:lang w:val="en-US"/>
        </w:rPr>
        <w:t>but not the figures</w:t>
      </w:r>
      <w:r w:rsidR="00FC178C">
        <w:rPr>
          <w:rFonts w:ascii="Arial" w:hAnsi="Arial" w:cs="Arial"/>
          <w:lang w:val="en-US"/>
        </w:rPr>
        <w:t xml:space="preserve"> that are underlined</w:t>
      </w:r>
      <w:r w:rsidRPr="00FC178C">
        <w:rPr>
          <w:rFonts w:ascii="Arial" w:hAnsi="Arial" w:cs="Arial"/>
          <w:lang w:val="en-US"/>
        </w:rPr>
        <w:t xml:space="preserve">. Looking at the pay scale for the </w:t>
      </w:r>
      <w:r w:rsidR="00C22DAF">
        <w:rPr>
          <w:rFonts w:ascii="Arial" w:hAnsi="Arial" w:cs="Arial"/>
          <w:lang w:val="en-US"/>
        </w:rPr>
        <w:t>grade (in this case it was an AA</w:t>
      </w:r>
      <w:r w:rsidRPr="00FC178C">
        <w:rPr>
          <w:rFonts w:ascii="Arial" w:hAnsi="Arial" w:cs="Arial"/>
          <w:lang w:val="en-US"/>
        </w:rPr>
        <w:t xml:space="preserve">) we were able, quite accurately, to determine the likely salary increases for the missing years by looking at how the scale point was increasing. </w:t>
      </w:r>
    </w:p>
    <w:p w:rsidR="008A41DD" w:rsidRPr="00FC178C" w:rsidRDefault="008A41DD" w:rsidP="008A41DD">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1 April </w:t>
      </w:r>
      <w:r w:rsidR="004F402E" w:rsidRPr="00FC178C">
        <w:rPr>
          <w:rFonts w:ascii="Arial" w:hAnsi="Arial" w:cs="Arial"/>
          <w:lang w:val="en-US"/>
        </w:rPr>
        <w:t>1985 £</w:t>
      </w:r>
      <w:r w:rsidR="00CF645A">
        <w:rPr>
          <w:rFonts w:ascii="Arial" w:hAnsi="Arial" w:cs="Arial"/>
          <w:lang w:val="en-US"/>
        </w:rPr>
        <w:t>4048</w:t>
      </w:r>
    </w:p>
    <w:p w:rsidR="008A41DD" w:rsidRPr="00FC178C" w:rsidRDefault="008A41DD" w:rsidP="008A41DD">
      <w:pPr>
        <w:widowControl w:val="0"/>
        <w:autoSpaceDE w:val="0"/>
        <w:autoSpaceDN w:val="0"/>
        <w:adjustRightInd w:val="0"/>
        <w:spacing w:after="240"/>
        <w:rPr>
          <w:rFonts w:ascii="Arial" w:hAnsi="Arial" w:cs="Arial"/>
          <w:color w:val="FF0000"/>
          <w:lang w:val="en-US"/>
        </w:rPr>
      </w:pPr>
      <w:r w:rsidRPr="00FC178C">
        <w:rPr>
          <w:rFonts w:ascii="Arial" w:hAnsi="Arial" w:cs="Arial"/>
          <w:lang w:val="en-US"/>
        </w:rPr>
        <w:t xml:space="preserve">1 April </w:t>
      </w:r>
      <w:r w:rsidR="004F402E" w:rsidRPr="00FC178C">
        <w:rPr>
          <w:rFonts w:ascii="Arial" w:hAnsi="Arial" w:cs="Arial"/>
          <w:lang w:val="en-US"/>
        </w:rPr>
        <w:t>1986 £</w:t>
      </w:r>
      <w:r w:rsidR="00CF645A">
        <w:rPr>
          <w:rFonts w:ascii="Arial" w:hAnsi="Arial" w:cs="Arial"/>
          <w:color w:val="000000" w:themeColor="text1"/>
          <w:u w:val="single"/>
          <w:lang w:val="en-US"/>
        </w:rPr>
        <w:t>4291</w:t>
      </w:r>
    </w:p>
    <w:p w:rsidR="008A41DD" w:rsidRPr="00FC178C" w:rsidRDefault="008A41DD" w:rsidP="008A41DD">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1 April </w:t>
      </w:r>
      <w:r w:rsidR="004F402E" w:rsidRPr="00FC178C">
        <w:rPr>
          <w:rFonts w:ascii="Arial" w:hAnsi="Arial" w:cs="Arial"/>
          <w:lang w:val="en-US"/>
        </w:rPr>
        <w:t>1987 £</w:t>
      </w:r>
      <w:r w:rsidR="00CF645A">
        <w:rPr>
          <w:rFonts w:ascii="Arial" w:hAnsi="Arial" w:cs="Arial"/>
          <w:lang w:val="en-US"/>
        </w:rPr>
        <w:t>4678</w:t>
      </w:r>
    </w:p>
    <w:p w:rsidR="008A41DD" w:rsidRPr="00FC178C" w:rsidRDefault="008A41DD" w:rsidP="008A41DD">
      <w:pPr>
        <w:widowControl w:val="0"/>
        <w:autoSpaceDE w:val="0"/>
        <w:autoSpaceDN w:val="0"/>
        <w:adjustRightInd w:val="0"/>
        <w:spacing w:after="240"/>
        <w:rPr>
          <w:rFonts w:ascii="Arial" w:hAnsi="Arial" w:cs="Arial"/>
          <w:color w:val="FF0000"/>
          <w:lang w:val="en-US"/>
        </w:rPr>
      </w:pPr>
      <w:r w:rsidRPr="00FC178C">
        <w:rPr>
          <w:rFonts w:ascii="Arial" w:hAnsi="Arial" w:cs="Arial"/>
          <w:lang w:val="en-US"/>
        </w:rPr>
        <w:t xml:space="preserve">1 April </w:t>
      </w:r>
      <w:r w:rsidR="004F402E" w:rsidRPr="00FC178C">
        <w:rPr>
          <w:rFonts w:ascii="Arial" w:hAnsi="Arial" w:cs="Arial"/>
          <w:lang w:val="en-US"/>
        </w:rPr>
        <w:t>1988 £</w:t>
      </w:r>
      <w:r w:rsidR="00CF645A">
        <w:rPr>
          <w:rFonts w:ascii="Arial" w:hAnsi="Arial" w:cs="Arial"/>
          <w:color w:val="000000" w:themeColor="text1"/>
          <w:u w:val="single"/>
          <w:lang w:val="en-US"/>
        </w:rPr>
        <w:t>4960</w:t>
      </w:r>
    </w:p>
    <w:p w:rsidR="008A41DD" w:rsidRPr="00FC178C" w:rsidRDefault="00CF645A" w:rsidP="008A41DD">
      <w:pPr>
        <w:widowControl w:val="0"/>
        <w:autoSpaceDE w:val="0"/>
        <w:autoSpaceDN w:val="0"/>
        <w:adjustRightInd w:val="0"/>
        <w:spacing w:after="240"/>
        <w:rPr>
          <w:rFonts w:ascii="Arial" w:hAnsi="Arial" w:cs="Arial"/>
          <w:lang w:val="en-US"/>
        </w:rPr>
      </w:pPr>
      <w:r>
        <w:rPr>
          <w:rFonts w:ascii="Arial" w:hAnsi="Arial" w:cs="Arial"/>
          <w:lang w:val="en-US"/>
        </w:rPr>
        <w:t>1 October</w:t>
      </w:r>
      <w:r w:rsidR="008A41DD" w:rsidRPr="00FC178C">
        <w:rPr>
          <w:rFonts w:ascii="Arial" w:hAnsi="Arial" w:cs="Arial"/>
          <w:lang w:val="en-US"/>
        </w:rPr>
        <w:t xml:space="preserve"> </w:t>
      </w:r>
      <w:r w:rsidR="004F402E" w:rsidRPr="00FC178C">
        <w:rPr>
          <w:rFonts w:ascii="Arial" w:hAnsi="Arial" w:cs="Arial"/>
          <w:lang w:val="en-US"/>
        </w:rPr>
        <w:t>1989 £</w:t>
      </w:r>
      <w:r>
        <w:rPr>
          <w:rFonts w:ascii="Arial" w:hAnsi="Arial" w:cs="Arial"/>
          <w:color w:val="000000" w:themeColor="text1"/>
          <w:u w:val="single"/>
          <w:lang w:val="en-US"/>
        </w:rPr>
        <w:t>5724</w:t>
      </w:r>
    </w:p>
    <w:p w:rsidR="008A41DD" w:rsidRPr="00FC178C" w:rsidRDefault="008A41DD" w:rsidP="008A41DD">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1 April </w:t>
      </w:r>
      <w:r w:rsidR="004F402E" w:rsidRPr="00FC178C">
        <w:rPr>
          <w:rFonts w:ascii="Arial" w:hAnsi="Arial" w:cs="Arial"/>
          <w:lang w:val="en-US"/>
        </w:rPr>
        <w:t>1990 £</w:t>
      </w:r>
      <w:r w:rsidR="00CF645A">
        <w:rPr>
          <w:rFonts w:ascii="Arial" w:hAnsi="Arial" w:cs="Arial"/>
          <w:lang w:val="en-US"/>
        </w:rPr>
        <w:t>6182</w:t>
      </w:r>
    </w:p>
    <w:p w:rsidR="008A41DD" w:rsidRPr="00FC178C" w:rsidRDefault="00CF645A" w:rsidP="008A41DD">
      <w:pPr>
        <w:widowControl w:val="0"/>
        <w:autoSpaceDE w:val="0"/>
        <w:autoSpaceDN w:val="0"/>
        <w:adjustRightInd w:val="0"/>
        <w:spacing w:after="240"/>
        <w:rPr>
          <w:rFonts w:ascii="Arial" w:hAnsi="Arial" w:cs="Arial"/>
          <w:lang w:val="en-US"/>
        </w:rPr>
      </w:pPr>
      <w:r>
        <w:rPr>
          <w:rFonts w:ascii="Arial" w:hAnsi="Arial" w:cs="Arial"/>
          <w:lang w:val="en-US"/>
        </w:rPr>
        <w:t>1 June 1990 £6182</w:t>
      </w:r>
    </w:p>
    <w:p w:rsidR="008A41DD" w:rsidRPr="00FC178C" w:rsidRDefault="008A41DD" w:rsidP="008A41DD">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1 April 1991 </w:t>
      </w:r>
      <w:r w:rsidR="00CF645A">
        <w:rPr>
          <w:rFonts w:ascii="Arial" w:hAnsi="Arial" w:cs="Arial"/>
          <w:color w:val="000000" w:themeColor="text1"/>
          <w:u w:val="single"/>
          <w:lang w:val="en-US"/>
        </w:rPr>
        <w:t>£6652</w:t>
      </w:r>
    </w:p>
    <w:p w:rsidR="008A41DD" w:rsidRPr="00FC178C" w:rsidRDefault="008A41DD" w:rsidP="00EF1161">
      <w:pPr>
        <w:widowControl w:val="0"/>
        <w:autoSpaceDE w:val="0"/>
        <w:autoSpaceDN w:val="0"/>
        <w:adjustRightInd w:val="0"/>
        <w:spacing w:after="240"/>
        <w:rPr>
          <w:rFonts w:ascii="Arial" w:hAnsi="Arial" w:cs="Arial"/>
          <w:lang w:val="en-US"/>
        </w:rPr>
      </w:pPr>
    </w:p>
    <w:p w:rsidR="004B45A8" w:rsidRPr="00FC178C" w:rsidRDefault="00A95CE0" w:rsidP="004B45A8">
      <w:pPr>
        <w:widowControl w:val="0"/>
        <w:tabs>
          <w:tab w:val="left" w:pos="220"/>
          <w:tab w:val="left" w:pos="720"/>
        </w:tabs>
        <w:autoSpaceDE w:val="0"/>
        <w:autoSpaceDN w:val="0"/>
        <w:adjustRightInd w:val="0"/>
        <w:spacing w:after="320"/>
        <w:rPr>
          <w:rFonts w:ascii="Arial" w:hAnsi="Arial" w:cs="Arial"/>
          <w:lang w:val="en-US"/>
        </w:rPr>
      </w:pPr>
      <w:r>
        <w:rPr>
          <w:rFonts w:ascii="Arial" w:hAnsi="Arial" w:cs="Arial"/>
          <w:lang w:val="en-US"/>
        </w:rPr>
        <w:t xml:space="preserve">2. However, </w:t>
      </w:r>
      <w:r w:rsidR="004B45A8" w:rsidRPr="00FC178C">
        <w:rPr>
          <w:rFonts w:ascii="Arial" w:hAnsi="Arial" w:cs="Arial"/>
          <w:lang w:val="en-US"/>
        </w:rPr>
        <w:t xml:space="preserve">in some cases you may not have access to the full pay scale for the grade you are looking at. </w:t>
      </w:r>
      <w:r w:rsidR="004B45A8" w:rsidRPr="00FC178C">
        <w:rPr>
          <w:rFonts w:ascii="MS Gothic" w:eastAsia="MS Gothic" w:hAnsi="MS Gothic" w:cs="MS Gothic" w:hint="eastAsia"/>
          <w:lang w:val="en-US"/>
        </w:rPr>
        <w:t> </w:t>
      </w:r>
    </w:p>
    <w:p w:rsidR="00FC178C" w:rsidRDefault="00FC178C" w:rsidP="004B45A8">
      <w:pPr>
        <w:widowControl w:val="0"/>
        <w:tabs>
          <w:tab w:val="left" w:pos="220"/>
          <w:tab w:val="left" w:pos="720"/>
        </w:tabs>
        <w:autoSpaceDE w:val="0"/>
        <w:autoSpaceDN w:val="0"/>
        <w:adjustRightInd w:val="0"/>
        <w:spacing w:after="320"/>
        <w:rPr>
          <w:rFonts w:ascii="Arial" w:hAnsi="Arial" w:cs="Arial"/>
          <w:lang w:val="en-US"/>
        </w:rPr>
      </w:pPr>
      <w:r>
        <w:rPr>
          <w:rFonts w:ascii="Arial" w:hAnsi="Arial" w:cs="Arial"/>
          <w:lang w:val="en-US"/>
        </w:rPr>
        <w:t>What you can</w:t>
      </w:r>
      <w:r w:rsidR="004B45A8" w:rsidRPr="00FC178C">
        <w:rPr>
          <w:rFonts w:ascii="Arial" w:hAnsi="Arial" w:cs="Arial"/>
          <w:lang w:val="en-US"/>
        </w:rPr>
        <w:t xml:space="preserve"> then </w:t>
      </w:r>
      <w:r>
        <w:rPr>
          <w:rFonts w:ascii="Arial" w:hAnsi="Arial" w:cs="Arial"/>
          <w:lang w:val="en-US"/>
        </w:rPr>
        <w:t xml:space="preserve">do </w:t>
      </w:r>
      <w:r w:rsidR="004B45A8" w:rsidRPr="00FC178C">
        <w:rPr>
          <w:rFonts w:ascii="Arial" w:hAnsi="Arial" w:cs="Arial"/>
          <w:lang w:val="en-US"/>
        </w:rPr>
        <w:t>is to use what pay scales you do have to calculate an average Civil Service pay rise for each year</w:t>
      </w:r>
      <w:r>
        <w:rPr>
          <w:rFonts w:ascii="Arial" w:hAnsi="Arial" w:cs="Arial"/>
          <w:lang w:val="en-US"/>
        </w:rPr>
        <w:t>,</w:t>
      </w:r>
      <w:r w:rsidR="004B45A8" w:rsidRPr="00FC178C">
        <w:rPr>
          <w:rFonts w:ascii="Arial" w:hAnsi="Arial" w:cs="Arial"/>
          <w:lang w:val="en-US"/>
        </w:rPr>
        <w:t xml:space="preserve"> and then use t</w:t>
      </w:r>
      <w:r>
        <w:rPr>
          <w:rFonts w:ascii="Arial" w:hAnsi="Arial" w:cs="Arial"/>
          <w:lang w:val="en-US"/>
        </w:rPr>
        <w:t>hat to plot th</w:t>
      </w:r>
      <w:r w:rsidR="00A95CE0">
        <w:rPr>
          <w:rFonts w:ascii="Arial" w:hAnsi="Arial" w:cs="Arial"/>
          <w:lang w:val="en-US"/>
        </w:rPr>
        <w:t xml:space="preserve">e rises in salary. For example, </w:t>
      </w:r>
      <w:r w:rsidR="004B45A8" w:rsidRPr="00FC178C">
        <w:rPr>
          <w:rFonts w:ascii="Arial" w:hAnsi="Arial" w:cs="Arial"/>
          <w:lang w:val="en-US"/>
        </w:rPr>
        <w:t xml:space="preserve">if you calculated the rise between 1985 and 1986 to be around 6% then you would get close to the correct figure. </w:t>
      </w:r>
    </w:p>
    <w:p w:rsidR="004B45A8" w:rsidRPr="00FC178C" w:rsidRDefault="00A95CE0" w:rsidP="004B45A8">
      <w:pPr>
        <w:widowControl w:val="0"/>
        <w:tabs>
          <w:tab w:val="left" w:pos="220"/>
          <w:tab w:val="left" w:pos="720"/>
        </w:tabs>
        <w:autoSpaceDE w:val="0"/>
        <w:autoSpaceDN w:val="0"/>
        <w:adjustRightInd w:val="0"/>
        <w:spacing w:after="320"/>
        <w:rPr>
          <w:rFonts w:ascii="Arial" w:hAnsi="Arial" w:cs="Arial"/>
          <w:lang w:val="en-US"/>
        </w:rPr>
      </w:pPr>
      <w:r>
        <w:rPr>
          <w:rFonts w:ascii="Arial" w:hAnsi="Arial" w:cs="Arial"/>
          <w:lang w:val="en-US"/>
        </w:rPr>
        <w:lastRenderedPageBreak/>
        <w:t xml:space="preserve">If you have </w:t>
      </w:r>
      <w:r w:rsidR="004B45A8" w:rsidRPr="00FC178C">
        <w:rPr>
          <w:rFonts w:ascii="Arial" w:hAnsi="Arial" w:cs="Arial"/>
          <w:lang w:val="en-US"/>
        </w:rPr>
        <w:t>salary figures prior to and after the gap</w:t>
      </w:r>
      <w:r w:rsidR="002014CD" w:rsidRPr="00FC178C">
        <w:rPr>
          <w:rFonts w:ascii="Arial" w:hAnsi="Arial" w:cs="Arial"/>
          <w:lang w:val="en-US"/>
        </w:rPr>
        <w:t>, as in the above case,</w:t>
      </w:r>
      <w:r w:rsidR="004B45A8" w:rsidRPr="00FC178C">
        <w:rPr>
          <w:rFonts w:ascii="Arial" w:hAnsi="Arial" w:cs="Arial"/>
          <w:lang w:val="en-US"/>
        </w:rPr>
        <w:t xml:space="preserve"> </w:t>
      </w:r>
      <w:r>
        <w:rPr>
          <w:rFonts w:ascii="Arial" w:hAnsi="Arial" w:cs="Arial"/>
          <w:lang w:val="en-US"/>
        </w:rPr>
        <w:t xml:space="preserve">it </w:t>
      </w:r>
      <w:r w:rsidR="004B45A8" w:rsidRPr="00FC178C">
        <w:rPr>
          <w:rFonts w:ascii="Arial" w:hAnsi="Arial" w:cs="Arial"/>
          <w:lang w:val="en-US"/>
        </w:rPr>
        <w:t>enables you to cross check your figures</w:t>
      </w:r>
      <w:r>
        <w:rPr>
          <w:rFonts w:ascii="Arial" w:hAnsi="Arial" w:cs="Arial"/>
          <w:lang w:val="en-US"/>
        </w:rPr>
        <w:t xml:space="preserve">. For example, </w:t>
      </w:r>
      <w:r w:rsidR="004B45A8" w:rsidRPr="00FC178C">
        <w:rPr>
          <w:rFonts w:ascii="Arial" w:hAnsi="Arial" w:cs="Arial"/>
          <w:lang w:val="en-US"/>
        </w:rPr>
        <w:t xml:space="preserve">you could double check how accurate your answer looks if you then calculated what the </w:t>
      </w:r>
      <w:r w:rsidR="002014CD" w:rsidRPr="00FC178C">
        <w:rPr>
          <w:rFonts w:ascii="Arial" w:hAnsi="Arial" w:cs="Arial"/>
          <w:lang w:val="en-US"/>
        </w:rPr>
        <w:t>19</w:t>
      </w:r>
      <w:r w:rsidR="004B45A8" w:rsidRPr="00FC178C">
        <w:rPr>
          <w:rFonts w:ascii="Arial" w:hAnsi="Arial" w:cs="Arial"/>
          <w:lang w:val="en-US"/>
        </w:rPr>
        <w:t xml:space="preserve">86 to </w:t>
      </w:r>
      <w:r w:rsidR="002014CD" w:rsidRPr="00FC178C">
        <w:rPr>
          <w:rFonts w:ascii="Arial" w:hAnsi="Arial" w:cs="Arial"/>
          <w:lang w:val="en-US"/>
        </w:rPr>
        <w:t>1987 rise would look like.</w:t>
      </w:r>
      <w:r w:rsidR="004B45A8" w:rsidRPr="00FC178C">
        <w:rPr>
          <w:rFonts w:ascii="Arial" w:hAnsi="Arial" w:cs="Arial"/>
          <w:lang w:val="en-US"/>
        </w:rPr>
        <w:t xml:space="preserve"> The problem with this method is that it does not allow for pay progression (yearly movement up the scale). However, if</w:t>
      </w:r>
      <w:r w:rsidR="002014CD" w:rsidRPr="00FC178C">
        <w:rPr>
          <w:rFonts w:ascii="Arial" w:hAnsi="Arial" w:cs="Arial"/>
          <w:lang w:val="en-US"/>
        </w:rPr>
        <w:t xml:space="preserve"> you have no way of knowing this information, </w:t>
      </w:r>
      <w:r w:rsidR="004B45A8" w:rsidRPr="00FC178C">
        <w:rPr>
          <w:rFonts w:ascii="Arial" w:hAnsi="Arial" w:cs="Arial"/>
          <w:lang w:val="en-US"/>
        </w:rPr>
        <w:t xml:space="preserve">this </w:t>
      </w:r>
      <w:r w:rsidR="002014CD" w:rsidRPr="00FC178C">
        <w:rPr>
          <w:rFonts w:ascii="Arial" w:hAnsi="Arial" w:cs="Arial"/>
          <w:lang w:val="en-US"/>
        </w:rPr>
        <w:t xml:space="preserve">method </w:t>
      </w:r>
      <w:r w:rsidR="004B45A8" w:rsidRPr="00FC178C">
        <w:rPr>
          <w:rFonts w:ascii="Arial" w:hAnsi="Arial" w:cs="Arial"/>
          <w:lang w:val="en-US"/>
        </w:rPr>
        <w:t xml:space="preserve">will still give you a reasonably accurate figure. </w:t>
      </w:r>
    </w:p>
    <w:p w:rsidR="004B45A8" w:rsidRPr="00FC178C" w:rsidRDefault="00C82622" w:rsidP="00C82622">
      <w:pPr>
        <w:widowControl w:val="0"/>
        <w:tabs>
          <w:tab w:val="left" w:pos="220"/>
          <w:tab w:val="left" w:pos="720"/>
        </w:tabs>
        <w:autoSpaceDE w:val="0"/>
        <w:autoSpaceDN w:val="0"/>
        <w:adjustRightInd w:val="0"/>
        <w:spacing w:after="320"/>
        <w:rPr>
          <w:rFonts w:ascii="Arial" w:hAnsi="Arial" w:cs="Arial"/>
          <w:lang w:val="en-US"/>
        </w:rPr>
      </w:pPr>
      <w:r w:rsidRPr="00FC178C">
        <w:rPr>
          <w:rFonts w:ascii="Arial" w:hAnsi="Arial" w:cs="Arial"/>
          <w:lang w:val="en-US"/>
        </w:rPr>
        <w:t xml:space="preserve">3. </w:t>
      </w:r>
      <w:r w:rsidR="004B45A8" w:rsidRPr="00FC178C">
        <w:rPr>
          <w:rFonts w:ascii="Arial" w:hAnsi="Arial" w:cs="Arial"/>
          <w:lang w:val="en-US"/>
        </w:rPr>
        <w:t>If</w:t>
      </w:r>
      <w:r w:rsidR="00902BC9">
        <w:rPr>
          <w:rFonts w:ascii="Arial" w:hAnsi="Arial" w:cs="Arial"/>
          <w:lang w:val="en-US"/>
        </w:rPr>
        <w:t xml:space="preserve"> you only have the final year </w:t>
      </w:r>
      <w:r w:rsidR="004B45A8" w:rsidRPr="00FC178C">
        <w:rPr>
          <w:rFonts w:ascii="Arial" w:hAnsi="Arial" w:cs="Arial"/>
          <w:lang w:val="en-US"/>
        </w:rPr>
        <w:t>salary figure (10708 for 1991 in this case) and you do not have the pay scale for the grade</w:t>
      </w:r>
      <w:r w:rsidR="002014CD" w:rsidRPr="00FC178C">
        <w:rPr>
          <w:rFonts w:ascii="Arial" w:hAnsi="Arial" w:cs="Arial"/>
          <w:lang w:val="en-US"/>
        </w:rPr>
        <w:t>,</w:t>
      </w:r>
      <w:r w:rsidR="004B45A8" w:rsidRPr="00FC178C">
        <w:rPr>
          <w:rFonts w:ascii="Arial" w:hAnsi="Arial" w:cs="Arial"/>
          <w:lang w:val="en-US"/>
        </w:rPr>
        <w:t xml:space="preserve"> you could use the percentage increase method to </w:t>
      </w:r>
      <w:r w:rsidR="00902BC9">
        <w:rPr>
          <w:rFonts w:ascii="Arial" w:hAnsi="Arial" w:cs="Arial"/>
          <w:lang w:val="en-US"/>
        </w:rPr>
        <w:t xml:space="preserve">work backwards. For example, if </w:t>
      </w:r>
      <w:r w:rsidR="004B45A8" w:rsidRPr="00FC178C">
        <w:rPr>
          <w:rFonts w:ascii="Arial" w:hAnsi="Arial" w:cs="Arial"/>
          <w:lang w:val="en-US"/>
        </w:rPr>
        <w:t xml:space="preserve">you worked out an average Civil Service pay rise of 11.5% from </w:t>
      </w:r>
      <w:r w:rsidR="002014CD" w:rsidRPr="00FC178C">
        <w:rPr>
          <w:rFonts w:ascii="Arial" w:hAnsi="Arial" w:cs="Arial"/>
          <w:lang w:val="en-US"/>
        </w:rPr>
        <w:t>19</w:t>
      </w:r>
      <w:r w:rsidR="004B45A8" w:rsidRPr="00FC178C">
        <w:rPr>
          <w:rFonts w:ascii="Arial" w:hAnsi="Arial" w:cs="Arial"/>
          <w:lang w:val="en-US"/>
        </w:rPr>
        <w:t xml:space="preserve">90 to </w:t>
      </w:r>
      <w:r w:rsidR="002014CD" w:rsidRPr="00FC178C">
        <w:rPr>
          <w:rFonts w:ascii="Arial" w:hAnsi="Arial" w:cs="Arial"/>
          <w:lang w:val="en-US"/>
        </w:rPr>
        <w:t>19</w:t>
      </w:r>
      <w:r w:rsidR="004B45A8" w:rsidRPr="00FC178C">
        <w:rPr>
          <w:rFonts w:ascii="Arial" w:hAnsi="Arial" w:cs="Arial"/>
          <w:lang w:val="en-US"/>
        </w:rPr>
        <w:t xml:space="preserve">91 then 10708/1.115 </w:t>
      </w:r>
      <w:r w:rsidR="00902BC9">
        <w:rPr>
          <w:rFonts w:ascii="Arial" w:hAnsi="Arial" w:cs="Arial"/>
          <w:lang w:val="en-US"/>
        </w:rPr>
        <w:t xml:space="preserve">it </w:t>
      </w:r>
      <w:r w:rsidR="004B45A8" w:rsidRPr="00FC178C">
        <w:rPr>
          <w:rFonts w:ascii="Arial" w:hAnsi="Arial" w:cs="Arial"/>
          <w:lang w:val="en-US"/>
        </w:rPr>
        <w:t xml:space="preserve">will give you the 1990 figure (9603). You could then do the same for each </w:t>
      </w:r>
      <w:r w:rsidR="002014CD" w:rsidRPr="00FC178C">
        <w:rPr>
          <w:rFonts w:ascii="Arial" w:hAnsi="Arial" w:cs="Arial"/>
          <w:lang w:val="en-US"/>
        </w:rPr>
        <w:t>year.</w:t>
      </w:r>
      <w:r w:rsidR="004B45A8" w:rsidRPr="00FC178C">
        <w:rPr>
          <w:rFonts w:ascii="MS Gothic" w:eastAsia="MS Gothic" w:hAnsi="MS Gothic" w:cs="MS Gothic" w:hint="eastAsia"/>
          <w:lang w:val="en-US"/>
        </w:rPr>
        <w:t> </w:t>
      </w:r>
    </w:p>
    <w:p w:rsidR="00B40426" w:rsidRPr="00FC178C" w:rsidRDefault="00EF1161" w:rsidP="00EF1161">
      <w:pPr>
        <w:widowControl w:val="0"/>
        <w:autoSpaceDE w:val="0"/>
        <w:autoSpaceDN w:val="0"/>
        <w:adjustRightInd w:val="0"/>
        <w:spacing w:after="240"/>
        <w:rPr>
          <w:rFonts w:ascii="Arial" w:hAnsi="Arial" w:cs="Arial"/>
          <w:lang w:val="en-US"/>
        </w:rPr>
      </w:pPr>
      <w:r w:rsidRPr="00FC178C">
        <w:rPr>
          <w:rFonts w:ascii="Arial" w:hAnsi="Arial" w:cs="Arial"/>
          <w:lang w:val="en-US"/>
        </w:rPr>
        <w:t xml:space="preserve">4. </w:t>
      </w:r>
      <w:r w:rsidR="00902BC9">
        <w:rPr>
          <w:rFonts w:ascii="Arial" w:hAnsi="Arial" w:cs="Arial"/>
          <w:lang w:val="en-US"/>
        </w:rPr>
        <w:t xml:space="preserve">Although we </w:t>
      </w:r>
      <w:r w:rsidR="002014CD" w:rsidRPr="00FC178C">
        <w:rPr>
          <w:rFonts w:ascii="Arial" w:hAnsi="Arial" w:cs="Arial"/>
          <w:lang w:val="en-US"/>
        </w:rPr>
        <w:t>have pay scale data covering a</w:t>
      </w:r>
      <w:r w:rsidRPr="00FC178C">
        <w:rPr>
          <w:rFonts w:ascii="Arial" w:hAnsi="Arial" w:cs="Arial"/>
          <w:lang w:val="en-US"/>
        </w:rPr>
        <w:t>dmin</w:t>
      </w:r>
      <w:r w:rsidR="002014CD" w:rsidRPr="00FC178C">
        <w:rPr>
          <w:rFonts w:ascii="Arial" w:hAnsi="Arial" w:cs="Arial"/>
          <w:lang w:val="en-US"/>
        </w:rPr>
        <w:t>istrative</w:t>
      </w:r>
      <w:r w:rsidRPr="00FC178C">
        <w:rPr>
          <w:rFonts w:ascii="Arial" w:hAnsi="Arial" w:cs="Arial"/>
          <w:lang w:val="en-US"/>
        </w:rPr>
        <w:t xml:space="preserve"> grades in a lot of cases</w:t>
      </w:r>
      <w:r w:rsidR="002014CD" w:rsidRPr="00FC178C">
        <w:rPr>
          <w:rFonts w:ascii="Arial" w:hAnsi="Arial" w:cs="Arial"/>
          <w:lang w:val="en-US"/>
        </w:rPr>
        <w:t>,</w:t>
      </w:r>
      <w:r w:rsidR="00902BC9">
        <w:rPr>
          <w:rFonts w:ascii="Arial" w:hAnsi="Arial" w:cs="Arial"/>
          <w:lang w:val="en-US"/>
        </w:rPr>
        <w:t xml:space="preserve"> we do not have it all</w:t>
      </w:r>
      <w:r w:rsidRPr="00FC178C">
        <w:rPr>
          <w:rFonts w:ascii="Arial" w:hAnsi="Arial" w:cs="Arial"/>
          <w:lang w:val="en-US"/>
        </w:rPr>
        <w:t>. If you feel there is no way of determining the Civil Service yearly</w:t>
      </w:r>
      <w:r w:rsidR="00902BC9">
        <w:rPr>
          <w:rFonts w:ascii="Arial" w:hAnsi="Arial" w:cs="Arial"/>
          <w:lang w:val="en-US"/>
        </w:rPr>
        <w:t xml:space="preserve"> pay rise for a given year then </w:t>
      </w:r>
      <w:r w:rsidRPr="00FC178C">
        <w:rPr>
          <w:rFonts w:ascii="Arial" w:hAnsi="Arial" w:cs="Arial"/>
          <w:lang w:val="en-US"/>
        </w:rPr>
        <w:t xml:space="preserve">you could use the Average Gross Weekly Earnings figures provided on the </w:t>
      </w:r>
      <w:r w:rsidR="00902BC9">
        <w:rPr>
          <w:rFonts w:ascii="Arial" w:hAnsi="Arial" w:cs="Arial"/>
          <w:lang w:val="en-US"/>
        </w:rPr>
        <w:t xml:space="preserve">Office for </w:t>
      </w:r>
      <w:r w:rsidRPr="00FC178C">
        <w:rPr>
          <w:rFonts w:ascii="Arial" w:hAnsi="Arial" w:cs="Arial"/>
          <w:lang w:val="en-US"/>
        </w:rPr>
        <w:t xml:space="preserve">National Statistics website. </w:t>
      </w:r>
    </w:p>
    <w:p w:rsidR="0056451D" w:rsidRPr="00FC178C" w:rsidRDefault="0056451D" w:rsidP="0056451D">
      <w:pPr>
        <w:shd w:val="clear" w:color="auto" w:fill="FFFFFF"/>
        <w:rPr>
          <w:rFonts w:ascii="Arial" w:eastAsia="Times New Roman" w:hAnsi="Arial" w:cs="Arial"/>
          <w:color w:val="222222"/>
        </w:rPr>
      </w:pPr>
      <w:r w:rsidRPr="00FC178C">
        <w:rPr>
          <w:rFonts w:ascii="Arial" w:hAnsi="Arial" w:cs="Arial"/>
          <w:lang w:val="en-US"/>
        </w:rPr>
        <w:t xml:space="preserve">5. </w:t>
      </w:r>
      <w:r w:rsidRPr="00FC178C">
        <w:rPr>
          <w:rFonts w:ascii="Arial" w:eastAsia="Times New Roman" w:hAnsi="Arial" w:cs="Arial"/>
          <w:color w:val="222222"/>
        </w:rPr>
        <w:t xml:space="preserve">EPN's </w:t>
      </w:r>
      <w:r w:rsidR="00902BC9">
        <w:rPr>
          <w:rFonts w:ascii="Arial" w:eastAsia="Times New Roman" w:hAnsi="Arial" w:cs="Arial"/>
          <w:color w:val="222222"/>
        </w:rPr>
        <w:t xml:space="preserve">that </w:t>
      </w:r>
      <w:r w:rsidRPr="00FC178C">
        <w:rPr>
          <w:rFonts w:ascii="Arial" w:eastAsia="Times New Roman" w:hAnsi="Arial" w:cs="Arial"/>
          <w:color w:val="222222"/>
        </w:rPr>
        <w:t>refer to historic employee contribution rates are:</w:t>
      </w:r>
    </w:p>
    <w:p w:rsidR="0056451D" w:rsidRPr="00FC178C" w:rsidRDefault="0056451D" w:rsidP="0056451D">
      <w:pPr>
        <w:shd w:val="clear" w:color="auto" w:fill="FFFFFF"/>
        <w:rPr>
          <w:rFonts w:ascii="Arial" w:eastAsia="Times New Roman" w:hAnsi="Arial" w:cs="Arial"/>
          <w:color w:val="222222"/>
        </w:rPr>
      </w:pPr>
    </w:p>
    <w:p w:rsidR="0056451D" w:rsidRPr="00FC178C" w:rsidRDefault="009178D8" w:rsidP="0056451D">
      <w:pPr>
        <w:shd w:val="clear" w:color="auto" w:fill="FFFFFF"/>
        <w:rPr>
          <w:rFonts w:ascii="Arial" w:eastAsia="Times New Roman" w:hAnsi="Arial" w:cs="Arial"/>
          <w:color w:val="222222"/>
        </w:rPr>
      </w:pPr>
      <w:hyperlink r:id="rId8" w:history="1">
        <w:r w:rsidR="0056451D" w:rsidRPr="00902BC9">
          <w:rPr>
            <w:rStyle w:val="Hyperlink"/>
            <w:rFonts w:ascii="Arial" w:eastAsia="Times New Roman" w:hAnsi="Arial" w:cs="Arial"/>
          </w:rPr>
          <w:t>EPN 314</w:t>
        </w:r>
      </w:hyperlink>
      <w:r w:rsidR="0056451D" w:rsidRPr="00FC178C">
        <w:rPr>
          <w:rFonts w:ascii="Arial" w:eastAsia="Times New Roman" w:hAnsi="Arial" w:cs="Arial"/>
          <w:color w:val="222222"/>
        </w:rPr>
        <w:t xml:space="preserve"> - 2012/13</w:t>
      </w:r>
    </w:p>
    <w:p w:rsidR="0056451D" w:rsidRPr="00FC178C" w:rsidRDefault="009178D8" w:rsidP="0056451D">
      <w:pPr>
        <w:shd w:val="clear" w:color="auto" w:fill="FFFFFF"/>
        <w:rPr>
          <w:rFonts w:ascii="Arial" w:eastAsia="Times New Roman" w:hAnsi="Arial" w:cs="Arial"/>
          <w:color w:val="222222"/>
        </w:rPr>
      </w:pPr>
      <w:hyperlink r:id="rId9" w:history="1">
        <w:r w:rsidR="0056451D" w:rsidRPr="00902BC9">
          <w:rPr>
            <w:rStyle w:val="Hyperlink"/>
            <w:rFonts w:ascii="Arial" w:eastAsia="Times New Roman" w:hAnsi="Arial" w:cs="Arial"/>
          </w:rPr>
          <w:t>EPN 347</w:t>
        </w:r>
      </w:hyperlink>
      <w:r w:rsidR="0056451D" w:rsidRPr="00FC178C">
        <w:rPr>
          <w:rFonts w:ascii="Arial" w:eastAsia="Times New Roman" w:hAnsi="Arial" w:cs="Arial"/>
          <w:color w:val="222222"/>
        </w:rPr>
        <w:t xml:space="preserve"> - 2013/14</w:t>
      </w:r>
    </w:p>
    <w:p w:rsidR="0056451D" w:rsidRPr="00FC178C" w:rsidRDefault="009178D8" w:rsidP="0056451D">
      <w:pPr>
        <w:shd w:val="clear" w:color="auto" w:fill="FFFFFF"/>
        <w:rPr>
          <w:rFonts w:ascii="Arial" w:eastAsia="Times New Roman" w:hAnsi="Arial" w:cs="Arial"/>
          <w:color w:val="222222"/>
        </w:rPr>
      </w:pPr>
      <w:hyperlink r:id="rId10" w:history="1">
        <w:r w:rsidR="0056451D" w:rsidRPr="00902BC9">
          <w:rPr>
            <w:rStyle w:val="Hyperlink"/>
            <w:rFonts w:ascii="Arial" w:eastAsia="Times New Roman" w:hAnsi="Arial" w:cs="Arial"/>
          </w:rPr>
          <w:t>EPN 367</w:t>
        </w:r>
      </w:hyperlink>
      <w:r w:rsidR="0056451D" w:rsidRPr="00FC178C">
        <w:rPr>
          <w:rFonts w:ascii="Arial" w:eastAsia="Times New Roman" w:hAnsi="Arial" w:cs="Arial"/>
          <w:color w:val="222222"/>
        </w:rPr>
        <w:t xml:space="preserve"> - 2014/15</w:t>
      </w:r>
    </w:p>
    <w:p w:rsidR="0056451D" w:rsidRPr="00FC178C" w:rsidRDefault="009178D8" w:rsidP="0056451D">
      <w:pPr>
        <w:shd w:val="clear" w:color="auto" w:fill="FFFFFF"/>
        <w:rPr>
          <w:rFonts w:ascii="Arial" w:eastAsia="Times New Roman" w:hAnsi="Arial" w:cs="Arial"/>
          <w:color w:val="222222"/>
        </w:rPr>
      </w:pPr>
      <w:hyperlink r:id="rId11" w:history="1">
        <w:r w:rsidR="0056451D" w:rsidRPr="00902BC9">
          <w:rPr>
            <w:rStyle w:val="Hyperlink"/>
            <w:rFonts w:ascii="Arial" w:eastAsia="Times New Roman" w:hAnsi="Arial" w:cs="Arial"/>
          </w:rPr>
          <w:t>EPN 403</w:t>
        </w:r>
      </w:hyperlink>
      <w:r w:rsidR="0056451D" w:rsidRPr="00FC178C">
        <w:rPr>
          <w:rFonts w:ascii="Arial" w:eastAsia="Times New Roman" w:hAnsi="Arial" w:cs="Arial"/>
          <w:color w:val="222222"/>
        </w:rPr>
        <w:t xml:space="preserve"> - 2015/16</w:t>
      </w:r>
    </w:p>
    <w:p w:rsidR="0056451D" w:rsidRPr="00FC178C" w:rsidRDefault="0056451D" w:rsidP="0056451D">
      <w:pPr>
        <w:shd w:val="clear" w:color="auto" w:fill="FFFFFF"/>
        <w:rPr>
          <w:rFonts w:ascii="Arial" w:eastAsia="Times New Roman" w:hAnsi="Arial" w:cs="Arial"/>
          <w:color w:val="222222"/>
        </w:rPr>
      </w:pPr>
    </w:p>
    <w:p w:rsidR="0056451D" w:rsidRPr="00FC178C" w:rsidRDefault="0056451D" w:rsidP="0056451D">
      <w:pPr>
        <w:shd w:val="clear" w:color="auto" w:fill="FFFFFF"/>
        <w:rPr>
          <w:rFonts w:ascii="Arial" w:eastAsia="Times New Roman" w:hAnsi="Arial" w:cs="Arial"/>
          <w:color w:val="222222"/>
        </w:rPr>
      </w:pPr>
      <w:r w:rsidRPr="00FC178C">
        <w:rPr>
          <w:rFonts w:ascii="Arial" w:eastAsia="Times New Roman" w:hAnsi="Arial" w:cs="Arial"/>
          <w:color w:val="222222"/>
        </w:rPr>
        <w:t xml:space="preserve">The rates and salary bands up until 2018/19 are </w:t>
      </w:r>
      <w:r w:rsidR="00902BC9">
        <w:rPr>
          <w:rFonts w:ascii="Arial" w:eastAsia="Times New Roman" w:hAnsi="Arial" w:cs="Arial"/>
          <w:color w:val="222222"/>
        </w:rPr>
        <w:t xml:space="preserve">also set out in the Civil Service </w:t>
      </w:r>
      <w:r w:rsidR="00DB60E7">
        <w:rPr>
          <w:rFonts w:ascii="Arial" w:eastAsia="Times New Roman" w:hAnsi="Arial" w:cs="Arial"/>
          <w:color w:val="222222"/>
        </w:rPr>
        <w:t xml:space="preserve">pension scheme </w:t>
      </w:r>
      <w:r w:rsidRPr="00FC178C">
        <w:rPr>
          <w:rFonts w:ascii="Arial" w:eastAsia="Times New Roman" w:hAnsi="Arial" w:cs="Arial"/>
          <w:color w:val="222222"/>
        </w:rPr>
        <w:t>rules.</w:t>
      </w:r>
    </w:p>
    <w:p w:rsidR="00C7386B" w:rsidRDefault="00C7386B">
      <w:pPr>
        <w:rPr>
          <w:rFonts w:ascii="Arial" w:hAnsi="Arial" w:cs="Arial"/>
        </w:rPr>
      </w:pPr>
    </w:p>
    <w:p w:rsidR="00B348EC" w:rsidRDefault="00B348EC">
      <w:pPr>
        <w:rPr>
          <w:rFonts w:ascii="Arial" w:hAnsi="Arial" w:cs="Arial"/>
          <w:b/>
        </w:rPr>
      </w:pPr>
      <w:r w:rsidRPr="00B348EC">
        <w:rPr>
          <w:rFonts w:ascii="Arial" w:hAnsi="Arial" w:cs="Arial"/>
          <w:b/>
        </w:rPr>
        <w:t>New Fair Deal employers</w:t>
      </w:r>
    </w:p>
    <w:p w:rsidR="005F710A" w:rsidRDefault="005F710A">
      <w:pPr>
        <w:rPr>
          <w:rFonts w:ascii="Arial" w:hAnsi="Arial" w:cs="Arial"/>
          <w:b/>
        </w:rPr>
      </w:pPr>
    </w:p>
    <w:p w:rsidR="000A6EA2" w:rsidRPr="00902BC9" w:rsidRDefault="005F710A" w:rsidP="000A6EA2">
      <w:pPr>
        <w:rPr>
          <w:rFonts w:ascii="Arial" w:hAnsi="Arial" w:cs="Arial"/>
        </w:rPr>
      </w:pPr>
      <w:r w:rsidRPr="00902BC9">
        <w:rPr>
          <w:rFonts w:ascii="Arial" w:hAnsi="Arial" w:cs="Arial"/>
        </w:rPr>
        <w:t>For more information on NFD employ</w:t>
      </w:r>
      <w:r w:rsidR="00E64EE5" w:rsidRPr="00902BC9">
        <w:rPr>
          <w:rFonts w:ascii="Arial" w:hAnsi="Arial" w:cs="Arial"/>
        </w:rPr>
        <w:t>ers, please see Annex E</w:t>
      </w:r>
      <w:r w:rsidR="00902BC9">
        <w:rPr>
          <w:rFonts w:ascii="Arial" w:hAnsi="Arial" w:cs="Arial"/>
        </w:rPr>
        <w:t>.</w:t>
      </w: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rPr>
          <w:rFonts w:ascii="Arial" w:hAnsi="Arial" w:cs="Arial"/>
        </w:rPr>
      </w:pPr>
    </w:p>
    <w:p w:rsidR="000A6EA2" w:rsidRDefault="000A6EA2" w:rsidP="000A6EA2">
      <w:pPr>
        <w:shd w:val="clear" w:color="auto" w:fill="FFFFFF"/>
        <w:rPr>
          <w:rFonts w:ascii="Arial" w:eastAsia="Times New Roman" w:hAnsi="Arial" w:cs="Arial"/>
          <w:iCs/>
          <w:color w:val="222222"/>
          <w:lang w:eastAsia="en-GB"/>
        </w:rPr>
      </w:pPr>
    </w:p>
    <w:p w:rsidR="000A6EA2" w:rsidRPr="000A6EA2" w:rsidRDefault="000A6EA2" w:rsidP="000A6EA2">
      <w:pPr>
        <w:shd w:val="clear" w:color="auto" w:fill="FFFFFF"/>
        <w:rPr>
          <w:rFonts w:ascii="Arial" w:hAnsi="Arial" w:cs="Arial"/>
          <w:b/>
        </w:rPr>
      </w:pPr>
    </w:p>
    <w:sectPr w:rsidR="000A6EA2" w:rsidRPr="000A6EA2" w:rsidSect="00BB412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C6C" w:rsidRDefault="00B46C6C" w:rsidP="008376BF">
      <w:r>
        <w:separator/>
      </w:r>
    </w:p>
  </w:endnote>
  <w:endnote w:type="continuationSeparator" w:id="0">
    <w:p w:rsidR="00B46C6C" w:rsidRDefault="00B46C6C" w:rsidP="0083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C6C" w:rsidRDefault="00B46C6C" w:rsidP="008376BF">
      <w:r>
        <w:separator/>
      </w:r>
    </w:p>
  </w:footnote>
  <w:footnote w:type="continuationSeparator" w:id="0">
    <w:p w:rsidR="00B46C6C" w:rsidRDefault="00B46C6C" w:rsidP="00837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595328"/>
    <w:multiLevelType w:val="hybridMultilevel"/>
    <w:tmpl w:val="BBC0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12872"/>
    <w:multiLevelType w:val="hybridMultilevel"/>
    <w:tmpl w:val="CBD896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3EA75A9"/>
    <w:multiLevelType w:val="hybridMultilevel"/>
    <w:tmpl w:val="3614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C875EE"/>
    <w:multiLevelType w:val="hybridMultilevel"/>
    <w:tmpl w:val="FB3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177C03"/>
    <w:multiLevelType w:val="hybridMultilevel"/>
    <w:tmpl w:val="A972F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77612E"/>
    <w:multiLevelType w:val="hybridMultilevel"/>
    <w:tmpl w:val="78A4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A51B7"/>
    <w:multiLevelType w:val="hybridMultilevel"/>
    <w:tmpl w:val="26F83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680EE6"/>
    <w:multiLevelType w:val="multilevel"/>
    <w:tmpl w:val="646292D6"/>
    <w:lvl w:ilvl="0">
      <w:start w:val="1"/>
      <w:numFmt w:val="decimal"/>
      <w:lvlText w:val="%1."/>
      <w:lvlJc w:val="left"/>
      <w:pPr>
        <w:tabs>
          <w:tab w:val="num" w:pos="436"/>
        </w:tabs>
        <w:ind w:left="436" w:hanging="360"/>
      </w:pPr>
      <w:rPr>
        <w:rFonts w:hint="default"/>
        <w:sz w:val="20"/>
      </w:rPr>
    </w:lvl>
    <w:lvl w:ilvl="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2">
    <w:nsid w:val="64932F18"/>
    <w:multiLevelType w:val="hybridMultilevel"/>
    <w:tmpl w:val="D75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144A6"/>
    <w:multiLevelType w:val="hybridMultilevel"/>
    <w:tmpl w:val="976A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9"/>
  </w:num>
  <w:num w:numId="7">
    <w:abstractNumId w:val="6"/>
  </w:num>
  <w:num w:numId="8">
    <w:abstractNumId w:val="5"/>
  </w:num>
  <w:num w:numId="9">
    <w:abstractNumId w:val="7"/>
  </w:num>
  <w:num w:numId="10">
    <w:abstractNumId w:val="4"/>
  </w:num>
  <w:num w:numId="11">
    <w:abstractNumId w:val="10"/>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61"/>
    <w:rsid w:val="000A64E8"/>
    <w:rsid w:val="000A6EA2"/>
    <w:rsid w:val="000F0D37"/>
    <w:rsid w:val="000F1A5D"/>
    <w:rsid w:val="001869B7"/>
    <w:rsid w:val="001A18DD"/>
    <w:rsid w:val="001A485B"/>
    <w:rsid w:val="001F50FD"/>
    <w:rsid w:val="002014CD"/>
    <w:rsid w:val="002615D3"/>
    <w:rsid w:val="00275810"/>
    <w:rsid w:val="002D22A7"/>
    <w:rsid w:val="00316052"/>
    <w:rsid w:val="003B5BDB"/>
    <w:rsid w:val="0041585A"/>
    <w:rsid w:val="004328E6"/>
    <w:rsid w:val="004B45A8"/>
    <w:rsid w:val="004F402E"/>
    <w:rsid w:val="00542CFE"/>
    <w:rsid w:val="0056451D"/>
    <w:rsid w:val="005B28E5"/>
    <w:rsid w:val="005C1C22"/>
    <w:rsid w:val="005F710A"/>
    <w:rsid w:val="00613F43"/>
    <w:rsid w:val="00676187"/>
    <w:rsid w:val="006A4261"/>
    <w:rsid w:val="00754641"/>
    <w:rsid w:val="007804EA"/>
    <w:rsid w:val="0079199A"/>
    <w:rsid w:val="008376BF"/>
    <w:rsid w:val="008A1A37"/>
    <w:rsid w:val="008A41DD"/>
    <w:rsid w:val="008A6B58"/>
    <w:rsid w:val="00902BC9"/>
    <w:rsid w:val="009178D8"/>
    <w:rsid w:val="00A675AF"/>
    <w:rsid w:val="00A77B27"/>
    <w:rsid w:val="00A85028"/>
    <w:rsid w:val="00A95CE0"/>
    <w:rsid w:val="00AB1D5F"/>
    <w:rsid w:val="00B348EC"/>
    <w:rsid w:val="00B40426"/>
    <w:rsid w:val="00B46C6C"/>
    <w:rsid w:val="00B53086"/>
    <w:rsid w:val="00B67515"/>
    <w:rsid w:val="00BB4122"/>
    <w:rsid w:val="00BC2EF6"/>
    <w:rsid w:val="00BF1F56"/>
    <w:rsid w:val="00C22DAF"/>
    <w:rsid w:val="00C7386B"/>
    <w:rsid w:val="00C82622"/>
    <w:rsid w:val="00CF645A"/>
    <w:rsid w:val="00D17974"/>
    <w:rsid w:val="00D30B7E"/>
    <w:rsid w:val="00D36575"/>
    <w:rsid w:val="00D81122"/>
    <w:rsid w:val="00DB60E7"/>
    <w:rsid w:val="00DD5EB1"/>
    <w:rsid w:val="00E42D0E"/>
    <w:rsid w:val="00E64EE5"/>
    <w:rsid w:val="00EC6814"/>
    <w:rsid w:val="00ED50AC"/>
    <w:rsid w:val="00ED56E3"/>
    <w:rsid w:val="00EF1161"/>
    <w:rsid w:val="00F1120C"/>
    <w:rsid w:val="00FC17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161"/>
    <w:rPr>
      <w:rFonts w:ascii="Lucida Grande" w:hAnsi="Lucida Grande" w:cs="Lucida Grande"/>
      <w:sz w:val="18"/>
      <w:szCs w:val="18"/>
    </w:rPr>
  </w:style>
  <w:style w:type="paragraph" w:styleId="ListParagraph">
    <w:name w:val="List Paragraph"/>
    <w:basedOn w:val="Normal"/>
    <w:uiPriority w:val="34"/>
    <w:qFormat/>
    <w:rsid w:val="00DD5EB1"/>
    <w:pPr>
      <w:ind w:left="720"/>
      <w:contextualSpacing/>
    </w:pPr>
  </w:style>
  <w:style w:type="paragraph" w:styleId="Header">
    <w:name w:val="header"/>
    <w:basedOn w:val="Normal"/>
    <w:link w:val="HeaderChar"/>
    <w:uiPriority w:val="99"/>
    <w:unhideWhenUsed/>
    <w:rsid w:val="008376BF"/>
    <w:pPr>
      <w:tabs>
        <w:tab w:val="center" w:pos="4320"/>
        <w:tab w:val="right" w:pos="8640"/>
      </w:tabs>
    </w:pPr>
  </w:style>
  <w:style w:type="character" w:customStyle="1" w:styleId="HeaderChar">
    <w:name w:val="Header Char"/>
    <w:basedOn w:val="DefaultParagraphFont"/>
    <w:link w:val="Header"/>
    <w:uiPriority w:val="99"/>
    <w:rsid w:val="008376BF"/>
  </w:style>
  <w:style w:type="paragraph" w:styleId="Footer">
    <w:name w:val="footer"/>
    <w:basedOn w:val="Normal"/>
    <w:link w:val="FooterChar"/>
    <w:uiPriority w:val="99"/>
    <w:unhideWhenUsed/>
    <w:rsid w:val="008376BF"/>
    <w:pPr>
      <w:tabs>
        <w:tab w:val="center" w:pos="4320"/>
        <w:tab w:val="right" w:pos="8640"/>
      </w:tabs>
    </w:pPr>
  </w:style>
  <w:style w:type="character" w:customStyle="1" w:styleId="FooterChar">
    <w:name w:val="Footer Char"/>
    <w:basedOn w:val="DefaultParagraphFont"/>
    <w:link w:val="Footer"/>
    <w:uiPriority w:val="99"/>
    <w:rsid w:val="008376BF"/>
  </w:style>
  <w:style w:type="paragraph" w:styleId="NormalWeb">
    <w:name w:val="Normal (Web)"/>
    <w:basedOn w:val="Normal"/>
    <w:uiPriority w:val="99"/>
    <w:unhideWhenUsed/>
    <w:rsid w:val="007804EA"/>
    <w:pPr>
      <w:spacing w:before="240" w:after="240"/>
    </w:pPr>
    <w:rPr>
      <w:rFonts w:ascii="Times New Roman" w:eastAsia="Times New Roman" w:hAnsi="Times New Roman" w:cs="Times New Roman"/>
      <w:color w:val="4D4E53"/>
      <w:lang w:eastAsia="en-GB"/>
    </w:rPr>
  </w:style>
  <w:style w:type="character" w:styleId="Hyperlink">
    <w:name w:val="Hyperlink"/>
    <w:basedOn w:val="DefaultParagraphFont"/>
    <w:uiPriority w:val="99"/>
    <w:unhideWhenUsed/>
    <w:rsid w:val="00902B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161"/>
    <w:rPr>
      <w:rFonts w:ascii="Lucida Grande" w:hAnsi="Lucida Grande" w:cs="Lucida Grande"/>
      <w:sz w:val="18"/>
      <w:szCs w:val="18"/>
    </w:rPr>
  </w:style>
  <w:style w:type="paragraph" w:styleId="ListParagraph">
    <w:name w:val="List Paragraph"/>
    <w:basedOn w:val="Normal"/>
    <w:uiPriority w:val="34"/>
    <w:qFormat/>
    <w:rsid w:val="00DD5EB1"/>
    <w:pPr>
      <w:ind w:left="720"/>
      <w:contextualSpacing/>
    </w:pPr>
  </w:style>
  <w:style w:type="paragraph" w:styleId="Header">
    <w:name w:val="header"/>
    <w:basedOn w:val="Normal"/>
    <w:link w:val="HeaderChar"/>
    <w:uiPriority w:val="99"/>
    <w:unhideWhenUsed/>
    <w:rsid w:val="008376BF"/>
    <w:pPr>
      <w:tabs>
        <w:tab w:val="center" w:pos="4320"/>
        <w:tab w:val="right" w:pos="8640"/>
      </w:tabs>
    </w:pPr>
  </w:style>
  <w:style w:type="character" w:customStyle="1" w:styleId="HeaderChar">
    <w:name w:val="Header Char"/>
    <w:basedOn w:val="DefaultParagraphFont"/>
    <w:link w:val="Header"/>
    <w:uiPriority w:val="99"/>
    <w:rsid w:val="008376BF"/>
  </w:style>
  <w:style w:type="paragraph" w:styleId="Footer">
    <w:name w:val="footer"/>
    <w:basedOn w:val="Normal"/>
    <w:link w:val="FooterChar"/>
    <w:uiPriority w:val="99"/>
    <w:unhideWhenUsed/>
    <w:rsid w:val="008376BF"/>
    <w:pPr>
      <w:tabs>
        <w:tab w:val="center" w:pos="4320"/>
        <w:tab w:val="right" w:pos="8640"/>
      </w:tabs>
    </w:pPr>
  </w:style>
  <w:style w:type="character" w:customStyle="1" w:styleId="FooterChar">
    <w:name w:val="Footer Char"/>
    <w:basedOn w:val="DefaultParagraphFont"/>
    <w:link w:val="Footer"/>
    <w:uiPriority w:val="99"/>
    <w:rsid w:val="008376BF"/>
  </w:style>
  <w:style w:type="paragraph" w:styleId="NormalWeb">
    <w:name w:val="Normal (Web)"/>
    <w:basedOn w:val="Normal"/>
    <w:uiPriority w:val="99"/>
    <w:unhideWhenUsed/>
    <w:rsid w:val="007804EA"/>
    <w:pPr>
      <w:spacing w:before="240" w:after="240"/>
    </w:pPr>
    <w:rPr>
      <w:rFonts w:ascii="Times New Roman" w:eastAsia="Times New Roman" w:hAnsi="Times New Roman" w:cs="Times New Roman"/>
      <w:color w:val="4D4E53"/>
      <w:lang w:eastAsia="en-GB"/>
    </w:rPr>
  </w:style>
  <w:style w:type="character" w:styleId="Hyperlink">
    <w:name w:val="Hyperlink"/>
    <w:basedOn w:val="DefaultParagraphFont"/>
    <w:uiPriority w:val="99"/>
    <w:unhideWhenUsed/>
    <w:rsid w:val="00902B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07009">
      <w:bodyDiv w:val="1"/>
      <w:marLeft w:val="0"/>
      <w:marRight w:val="0"/>
      <w:marTop w:val="0"/>
      <w:marBottom w:val="0"/>
      <w:divBdr>
        <w:top w:val="none" w:sz="0" w:space="0" w:color="auto"/>
        <w:left w:val="none" w:sz="0" w:space="0" w:color="auto"/>
        <w:bottom w:val="none" w:sz="0" w:space="0" w:color="auto"/>
        <w:right w:val="none" w:sz="0" w:space="0" w:color="auto"/>
      </w:divBdr>
      <w:divsChild>
        <w:div w:id="1233085207">
          <w:marLeft w:val="0"/>
          <w:marRight w:val="0"/>
          <w:marTop w:val="0"/>
          <w:marBottom w:val="0"/>
          <w:divBdr>
            <w:top w:val="none" w:sz="0" w:space="0" w:color="auto"/>
            <w:left w:val="none" w:sz="0" w:space="0" w:color="auto"/>
            <w:bottom w:val="none" w:sz="0" w:space="0" w:color="auto"/>
            <w:right w:val="none" w:sz="0" w:space="0" w:color="auto"/>
          </w:divBdr>
        </w:div>
        <w:div w:id="500393626">
          <w:marLeft w:val="0"/>
          <w:marRight w:val="0"/>
          <w:marTop w:val="0"/>
          <w:marBottom w:val="0"/>
          <w:divBdr>
            <w:top w:val="none" w:sz="0" w:space="0" w:color="auto"/>
            <w:left w:val="none" w:sz="0" w:space="0" w:color="auto"/>
            <w:bottom w:val="none" w:sz="0" w:space="0" w:color="auto"/>
            <w:right w:val="none" w:sz="0" w:space="0" w:color="auto"/>
          </w:divBdr>
        </w:div>
        <w:div w:id="1230068955">
          <w:marLeft w:val="0"/>
          <w:marRight w:val="0"/>
          <w:marTop w:val="0"/>
          <w:marBottom w:val="0"/>
          <w:divBdr>
            <w:top w:val="none" w:sz="0" w:space="0" w:color="auto"/>
            <w:left w:val="none" w:sz="0" w:space="0" w:color="auto"/>
            <w:bottom w:val="none" w:sz="0" w:space="0" w:color="auto"/>
            <w:right w:val="none" w:sz="0" w:space="0" w:color="auto"/>
          </w:divBdr>
        </w:div>
        <w:div w:id="1362246682">
          <w:marLeft w:val="0"/>
          <w:marRight w:val="0"/>
          <w:marTop w:val="0"/>
          <w:marBottom w:val="0"/>
          <w:divBdr>
            <w:top w:val="none" w:sz="0" w:space="0" w:color="auto"/>
            <w:left w:val="none" w:sz="0" w:space="0" w:color="auto"/>
            <w:bottom w:val="none" w:sz="0" w:space="0" w:color="auto"/>
            <w:right w:val="none" w:sz="0" w:space="0" w:color="auto"/>
          </w:divBdr>
        </w:div>
        <w:div w:id="1284968850">
          <w:marLeft w:val="0"/>
          <w:marRight w:val="0"/>
          <w:marTop w:val="0"/>
          <w:marBottom w:val="0"/>
          <w:divBdr>
            <w:top w:val="none" w:sz="0" w:space="0" w:color="auto"/>
            <w:left w:val="none" w:sz="0" w:space="0" w:color="auto"/>
            <w:bottom w:val="none" w:sz="0" w:space="0" w:color="auto"/>
            <w:right w:val="none" w:sz="0" w:space="0" w:color="auto"/>
          </w:divBdr>
        </w:div>
        <w:div w:id="187182674">
          <w:marLeft w:val="0"/>
          <w:marRight w:val="0"/>
          <w:marTop w:val="0"/>
          <w:marBottom w:val="0"/>
          <w:divBdr>
            <w:top w:val="none" w:sz="0" w:space="0" w:color="auto"/>
            <w:left w:val="none" w:sz="0" w:space="0" w:color="auto"/>
            <w:bottom w:val="none" w:sz="0" w:space="0" w:color="auto"/>
            <w:right w:val="none" w:sz="0" w:space="0" w:color="auto"/>
          </w:divBdr>
        </w:div>
        <w:div w:id="651057059">
          <w:marLeft w:val="0"/>
          <w:marRight w:val="0"/>
          <w:marTop w:val="0"/>
          <w:marBottom w:val="0"/>
          <w:divBdr>
            <w:top w:val="none" w:sz="0" w:space="0" w:color="auto"/>
            <w:left w:val="none" w:sz="0" w:space="0" w:color="auto"/>
            <w:bottom w:val="none" w:sz="0" w:space="0" w:color="auto"/>
            <w:right w:val="none" w:sz="0" w:space="0" w:color="auto"/>
          </w:divBdr>
        </w:div>
        <w:div w:id="442652719">
          <w:marLeft w:val="0"/>
          <w:marRight w:val="0"/>
          <w:marTop w:val="0"/>
          <w:marBottom w:val="0"/>
          <w:divBdr>
            <w:top w:val="none" w:sz="0" w:space="0" w:color="auto"/>
            <w:left w:val="none" w:sz="0" w:space="0" w:color="auto"/>
            <w:bottom w:val="none" w:sz="0" w:space="0" w:color="auto"/>
            <w:right w:val="none" w:sz="0" w:space="0" w:color="auto"/>
          </w:divBdr>
          <w:divsChild>
            <w:div w:id="788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51997">
      <w:bodyDiv w:val="1"/>
      <w:marLeft w:val="0"/>
      <w:marRight w:val="0"/>
      <w:marTop w:val="0"/>
      <w:marBottom w:val="0"/>
      <w:divBdr>
        <w:top w:val="none" w:sz="0" w:space="0" w:color="auto"/>
        <w:left w:val="none" w:sz="0" w:space="0" w:color="auto"/>
        <w:bottom w:val="none" w:sz="0" w:space="0" w:color="auto"/>
        <w:right w:val="none" w:sz="0" w:space="0" w:color="auto"/>
      </w:divBdr>
      <w:divsChild>
        <w:div w:id="73280631">
          <w:marLeft w:val="0"/>
          <w:marRight w:val="0"/>
          <w:marTop w:val="0"/>
          <w:marBottom w:val="0"/>
          <w:divBdr>
            <w:top w:val="none" w:sz="0" w:space="0" w:color="auto"/>
            <w:left w:val="none" w:sz="0" w:space="0" w:color="auto"/>
            <w:bottom w:val="none" w:sz="0" w:space="0" w:color="auto"/>
            <w:right w:val="none" w:sz="0" w:space="0" w:color="auto"/>
          </w:divBdr>
        </w:div>
        <w:div w:id="1838230345">
          <w:marLeft w:val="0"/>
          <w:marRight w:val="0"/>
          <w:marTop w:val="0"/>
          <w:marBottom w:val="0"/>
          <w:divBdr>
            <w:top w:val="none" w:sz="0" w:space="0" w:color="auto"/>
            <w:left w:val="none" w:sz="0" w:space="0" w:color="auto"/>
            <w:bottom w:val="none" w:sz="0" w:space="0" w:color="auto"/>
            <w:right w:val="none" w:sz="0" w:space="0" w:color="auto"/>
          </w:divBdr>
        </w:div>
        <w:div w:id="415515368">
          <w:marLeft w:val="0"/>
          <w:marRight w:val="0"/>
          <w:marTop w:val="0"/>
          <w:marBottom w:val="0"/>
          <w:divBdr>
            <w:top w:val="none" w:sz="0" w:space="0" w:color="auto"/>
            <w:left w:val="none" w:sz="0" w:space="0" w:color="auto"/>
            <w:bottom w:val="none" w:sz="0" w:space="0" w:color="auto"/>
            <w:right w:val="none" w:sz="0" w:space="0" w:color="auto"/>
          </w:divBdr>
        </w:div>
        <w:div w:id="1466702645">
          <w:marLeft w:val="0"/>
          <w:marRight w:val="0"/>
          <w:marTop w:val="0"/>
          <w:marBottom w:val="0"/>
          <w:divBdr>
            <w:top w:val="none" w:sz="0" w:space="0" w:color="auto"/>
            <w:left w:val="none" w:sz="0" w:space="0" w:color="auto"/>
            <w:bottom w:val="none" w:sz="0" w:space="0" w:color="auto"/>
            <w:right w:val="none" w:sz="0" w:space="0" w:color="auto"/>
          </w:divBdr>
        </w:div>
        <w:div w:id="1498693044">
          <w:marLeft w:val="0"/>
          <w:marRight w:val="0"/>
          <w:marTop w:val="0"/>
          <w:marBottom w:val="0"/>
          <w:divBdr>
            <w:top w:val="none" w:sz="0" w:space="0" w:color="auto"/>
            <w:left w:val="none" w:sz="0" w:space="0" w:color="auto"/>
            <w:bottom w:val="none" w:sz="0" w:space="0" w:color="auto"/>
            <w:right w:val="none" w:sz="0" w:space="0" w:color="auto"/>
          </w:divBdr>
        </w:div>
        <w:div w:id="1021668246">
          <w:marLeft w:val="0"/>
          <w:marRight w:val="0"/>
          <w:marTop w:val="0"/>
          <w:marBottom w:val="0"/>
          <w:divBdr>
            <w:top w:val="none" w:sz="0" w:space="0" w:color="auto"/>
            <w:left w:val="none" w:sz="0" w:space="0" w:color="auto"/>
            <w:bottom w:val="none" w:sz="0" w:space="0" w:color="auto"/>
            <w:right w:val="none" w:sz="0" w:space="0" w:color="auto"/>
          </w:divBdr>
        </w:div>
        <w:div w:id="2078897383">
          <w:marLeft w:val="0"/>
          <w:marRight w:val="0"/>
          <w:marTop w:val="0"/>
          <w:marBottom w:val="0"/>
          <w:divBdr>
            <w:top w:val="none" w:sz="0" w:space="0" w:color="auto"/>
            <w:left w:val="none" w:sz="0" w:space="0" w:color="auto"/>
            <w:bottom w:val="none" w:sz="0" w:space="0" w:color="auto"/>
            <w:right w:val="none" w:sz="0" w:space="0" w:color="auto"/>
          </w:divBdr>
        </w:div>
        <w:div w:id="1879733179">
          <w:marLeft w:val="0"/>
          <w:marRight w:val="0"/>
          <w:marTop w:val="0"/>
          <w:marBottom w:val="0"/>
          <w:divBdr>
            <w:top w:val="none" w:sz="0" w:space="0" w:color="auto"/>
            <w:left w:val="none" w:sz="0" w:space="0" w:color="auto"/>
            <w:bottom w:val="none" w:sz="0" w:space="0" w:color="auto"/>
            <w:right w:val="none" w:sz="0" w:space="0" w:color="auto"/>
          </w:divBdr>
        </w:div>
        <w:div w:id="2038774378">
          <w:marLeft w:val="0"/>
          <w:marRight w:val="0"/>
          <w:marTop w:val="0"/>
          <w:marBottom w:val="0"/>
          <w:divBdr>
            <w:top w:val="none" w:sz="0" w:space="0" w:color="auto"/>
            <w:left w:val="none" w:sz="0" w:space="0" w:color="auto"/>
            <w:bottom w:val="none" w:sz="0" w:space="0" w:color="auto"/>
            <w:right w:val="none" w:sz="0" w:space="0" w:color="auto"/>
          </w:divBdr>
        </w:div>
        <w:div w:id="208685431">
          <w:marLeft w:val="0"/>
          <w:marRight w:val="0"/>
          <w:marTop w:val="0"/>
          <w:marBottom w:val="0"/>
          <w:divBdr>
            <w:top w:val="none" w:sz="0" w:space="0" w:color="auto"/>
            <w:left w:val="none" w:sz="0" w:space="0" w:color="auto"/>
            <w:bottom w:val="none" w:sz="0" w:space="0" w:color="auto"/>
            <w:right w:val="none" w:sz="0" w:space="0" w:color="auto"/>
          </w:divBdr>
        </w:div>
        <w:div w:id="21256087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lservicepensionscheme.org.uk/employers/employer-pension-notices/epn3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ivilservicepensionscheme.org.uk/employers/employer-pension-notices/epn403/" TargetMode="External"/><Relationship Id="rId5" Type="http://schemas.openxmlformats.org/officeDocument/2006/relationships/webSettings" Target="webSettings.xml"/><Relationship Id="rId10" Type="http://schemas.openxmlformats.org/officeDocument/2006/relationships/hyperlink" Target="https://www.civilservicepensionscheme.org.uk/employers/employer-pension-notices/epn367/" TargetMode="External"/><Relationship Id="rId4" Type="http://schemas.openxmlformats.org/officeDocument/2006/relationships/settings" Target="settings.xml"/><Relationship Id="rId9" Type="http://schemas.openxmlformats.org/officeDocument/2006/relationships/hyperlink" Target="https://www.civilservicepensionscheme.org.uk/employers/employer-pension-notices/epn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Nigel Dorrington</cp:lastModifiedBy>
  <cp:revision>2</cp:revision>
  <dcterms:created xsi:type="dcterms:W3CDTF">2018-09-28T13:44:00Z</dcterms:created>
  <dcterms:modified xsi:type="dcterms:W3CDTF">2018-09-28T13:44:00Z</dcterms:modified>
</cp:coreProperties>
</file>