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5B" w:rsidRPr="003574C8" w:rsidRDefault="002A4D5B" w:rsidP="002A4D5B">
      <w:pPr>
        <w:pStyle w:val="BodyTextGrey"/>
        <w:rPr>
          <w:rFonts w:ascii="Humnst777 Lt BT" w:hAnsi="Humnst777 Lt BT"/>
          <w:b/>
          <w:color w:val="66A6B8" w:themeColor="accent3" w:themeShade="BF"/>
          <w:sz w:val="32"/>
        </w:rPr>
      </w:pPr>
      <w:bookmarkStart w:id="0" w:name="_GoBack"/>
      <w:bookmarkEnd w:id="0"/>
      <w:r w:rsidRPr="003574C8">
        <w:rPr>
          <w:rFonts w:ascii="Humnst777 Lt BT" w:hAnsi="Humnst777 Lt BT"/>
          <w:b/>
          <w:color w:val="66A6B8" w:themeColor="accent3" w:themeShade="BF"/>
          <w:sz w:val="32"/>
        </w:rPr>
        <w:t>Self-Assessment – July 2014</w:t>
      </w:r>
    </w:p>
    <w:p w:rsidR="007529ED" w:rsidRPr="00B74554" w:rsidRDefault="002A4D5B" w:rsidP="007529ED">
      <w:pPr>
        <w:rPr>
          <w:rFonts w:ascii="Humnst777 Lt BT" w:hAnsi="Humnst777 Lt BT" w:cs="Arial"/>
          <w:sz w:val="24"/>
        </w:rPr>
      </w:pPr>
      <w:r>
        <w:rPr>
          <w:rFonts w:ascii="Humnst777 Lt BT" w:hAnsi="Humnst777 Lt BT"/>
          <w:sz w:val="24"/>
        </w:rPr>
        <w:t>You</w:t>
      </w:r>
      <w:r w:rsidR="003574C8">
        <w:rPr>
          <w:rFonts w:ascii="Humnst777 Lt BT" w:hAnsi="Humnst777 Lt BT"/>
          <w:sz w:val="24"/>
        </w:rPr>
        <w:t xml:space="preserve"> need to complete and return this second</w:t>
      </w:r>
      <w:r>
        <w:rPr>
          <w:rFonts w:ascii="Humnst777 Lt BT" w:hAnsi="Humnst777 Lt BT"/>
          <w:sz w:val="24"/>
        </w:rPr>
        <w:t xml:space="preserve"> Self-Assessment</w:t>
      </w:r>
      <w:r w:rsidR="003574C8">
        <w:rPr>
          <w:rFonts w:ascii="Humnst777 Lt BT" w:hAnsi="Humnst777 Lt BT"/>
          <w:sz w:val="24"/>
        </w:rPr>
        <w:t xml:space="preserve"> by </w:t>
      </w:r>
      <w:r>
        <w:rPr>
          <w:rFonts w:ascii="Humnst777 Lt BT" w:hAnsi="Humnst777 Lt BT"/>
          <w:sz w:val="24"/>
        </w:rPr>
        <w:t xml:space="preserve">the </w:t>
      </w:r>
      <w:r w:rsidRPr="00DC574E">
        <w:rPr>
          <w:rFonts w:ascii="Humnst777 Lt BT" w:hAnsi="Humnst777 Lt BT"/>
          <w:b/>
          <w:sz w:val="24"/>
        </w:rPr>
        <w:t>4 July 2014</w:t>
      </w:r>
      <w:r>
        <w:rPr>
          <w:rFonts w:ascii="Humnst777 Lt BT" w:hAnsi="Humnst777 Lt BT"/>
          <w:sz w:val="24"/>
        </w:rPr>
        <w:t xml:space="preserve">. </w:t>
      </w:r>
      <w:r w:rsidR="007529ED">
        <w:rPr>
          <w:rFonts w:ascii="Humnst777 Lt BT" w:hAnsi="Humnst777 Lt BT"/>
          <w:sz w:val="24"/>
        </w:rPr>
        <w:t xml:space="preserve">Please email your Self-Assessment to </w:t>
      </w:r>
      <w:r w:rsidR="008F30B4">
        <w:rPr>
          <w:rFonts w:ascii="Humnst777 Lt BT" w:hAnsi="Humnst777 Lt BT" w:cs="Arial"/>
          <w:sz w:val="24"/>
        </w:rPr>
        <w:t>2015</w:t>
      </w:r>
      <w:r w:rsidR="007529ED" w:rsidRPr="00B74554">
        <w:rPr>
          <w:rFonts w:ascii="Humnst777 Lt BT" w:hAnsi="Humnst777 Lt BT" w:cs="Arial"/>
          <w:sz w:val="24"/>
        </w:rPr>
        <w:t>employers@cabinet-office.</w:t>
      </w:r>
      <w:r w:rsidR="0093039F">
        <w:rPr>
          <w:rFonts w:ascii="Humnst777 Lt BT" w:hAnsi="Humnst777 Lt BT" w:cs="Arial"/>
          <w:sz w:val="24"/>
        </w:rPr>
        <w:t>gsi.</w:t>
      </w:r>
      <w:r w:rsidR="007529ED" w:rsidRPr="00B74554">
        <w:rPr>
          <w:rFonts w:ascii="Humnst777 Lt BT" w:hAnsi="Humnst777 Lt BT" w:cs="Arial"/>
          <w:sz w:val="24"/>
        </w:rPr>
        <w:t>gov.uk</w:t>
      </w:r>
    </w:p>
    <w:p w:rsidR="000F319D" w:rsidRDefault="007529ED" w:rsidP="002A4D5B">
      <w:pPr>
        <w:pStyle w:val="BodyTextGrey"/>
        <w:rPr>
          <w:rFonts w:ascii="Humnst777 Lt BT" w:hAnsi="Humnst777 Lt BT"/>
          <w:color w:val="auto"/>
          <w:sz w:val="24"/>
        </w:rPr>
      </w:pPr>
      <w:r>
        <w:rPr>
          <w:rFonts w:ascii="Humnst777 Lt BT" w:hAnsi="Humnst777 Lt BT"/>
          <w:color w:val="auto"/>
          <w:sz w:val="24"/>
        </w:rPr>
        <w:t>The</w:t>
      </w:r>
      <w:r w:rsidR="008F30B4">
        <w:rPr>
          <w:rFonts w:ascii="Humnst777 Lt BT" w:hAnsi="Humnst777 Lt BT"/>
          <w:color w:val="auto"/>
          <w:sz w:val="24"/>
        </w:rPr>
        <w:t xml:space="preserve"> Self-A</w:t>
      </w:r>
      <w:r w:rsidR="000F319D">
        <w:rPr>
          <w:rFonts w:ascii="Humnst777 Lt BT" w:hAnsi="Humnst777 Lt BT"/>
          <w:color w:val="auto"/>
          <w:sz w:val="24"/>
        </w:rPr>
        <w:t xml:space="preserve">ssessment </w:t>
      </w:r>
      <w:r>
        <w:rPr>
          <w:rFonts w:ascii="Humnst777 Lt BT" w:hAnsi="Humnst777 Lt BT"/>
          <w:color w:val="auto"/>
          <w:sz w:val="24"/>
        </w:rPr>
        <w:t>is</w:t>
      </w:r>
      <w:r w:rsidR="000F319D">
        <w:rPr>
          <w:rFonts w:ascii="Humnst777 Lt BT" w:hAnsi="Humnst777 Lt BT"/>
          <w:color w:val="auto"/>
          <w:sz w:val="24"/>
        </w:rPr>
        <w:t xml:space="preserve"> divided into two parts: </w:t>
      </w:r>
    </w:p>
    <w:p w:rsidR="000F319D" w:rsidRDefault="000F319D" w:rsidP="000F319D">
      <w:pPr>
        <w:pStyle w:val="BodyTextGrey"/>
        <w:numPr>
          <w:ilvl w:val="0"/>
          <w:numId w:val="1"/>
        </w:numPr>
        <w:rPr>
          <w:rFonts w:ascii="Humnst777 Lt BT" w:hAnsi="Humnst777 Lt BT"/>
          <w:color w:val="auto"/>
          <w:sz w:val="24"/>
        </w:rPr>
      </w:pPr>
      <w:r w:rsidRPr="00B47CAC">
        <w:rPr>
          <w:rFonts w:ascii="Humnst777 Lt BT" w:hAnsi="Humnst777 Lt BT"/>
          <w:b/>
          <w:color w:val="66A6B8" w:themeColor="accent3" w:themeShade="BF"/>
          <w:sz w:val="24"/>
        </w:rPr>
        <w:t>General Self-Assessment</w:t>
      </w:r>
      <w:r w:rsidRPr="00B47CAC">
        <w:rPr>
          <w:rFonts w:ascii="Humnst777 Lt BT" w:hAnsi="Humnst777 Lt BT"/>
          <w:color w:val="66A6B8" w:themeColor="accent3" w:themeShade="BF"/>
          <w:sz w:val="24"/>
        </w:rPr>
        <w:t xml:space="preserve"> - </w:t>
      </w:r>
      <w:r>
        <w:rPr>
          <w:rFonts w:ascii="Humnst777 Lt BT" w:hAnsi="Humnst777 Lt BT"/>
          <w:color w:val="auto"/>
          <w:sz w:val="24"/>
        </w:rPr>
        <w:t xml:space="preserve">where we will ask you questions about the overall readiness and </w:t>
      </w:r>
      <w:r w:rsidR="00A737BA">
        <w:rPr>
          <w:rFonts w:ascii="Humnst777 Lt BT" w:hAnsi="Humnst777 Lt BT"/>
          <w:color w:val="auto"/>
          <w:sz w:val="24"/>
        </w:rPr>
        <w:t xml:space="preserve">the </w:t>
      </w:r>
      <w:r w:rsidR="007529ED">
        <w:rPr>
          <w:rFonts w:ascii="Humnst777 Lt BT" w:hAnsi="Humnst777 Lt BT"/>
          <w:color w:val="auto"/>
          <w:sz w:val="24"/>
        </w:rPr>
        <w:t>progress</w:t>
      </w:r>
      <w:r>
        <w:rPr>
          <w:rFonts w:ascii="Humnst777 Lt BT" w:hAnsi="Humnst777 Lt BT"/>
          <w:color w:val="auto"/>
          <w:sz w:val="24"/>
        </w:rPr>
        <w:t xml:space="preserve"> of your project; and a</w:t>
      </w:r>
    </w:p>
    <w:p w:rsidR="000F319D" w:rsidRDefault="000F319D" w:rsidP="000F319D">
      <w:pPr>
        <w:pStyle w:val="BodyTextGrey"/>
        <w:numPr>
          <w:ilvl w:val="0"/>
          <w:numId w:val="1"/>
        </w:numPr>
        <w:rPr>
          <w:rFonts w:ascii="Humnst777 Lt BT" w:hAnsi="Humnst777 Lt BT"/>
          <w:color w:val="auto"/>
          <w:sz w:val="24"/>
        </w:rPr>
      </w:pPr>
      <w:r w:rsidRPr="00B47CAC">
        <w:rPr>
          <w:rFonts w:ascii="Humnst777 Lt BT" w:hAnsi="Humnst777 Lt BT"/>
          <w:b/>
          <w:color w:val="66A6B8" w:themeColor="accent3" w:themeShade="BF"/>
          <w:sz w:val="24"/>
        </w:rPr>
        <w:t>Technical Self-Assessment</w:t>
      </w:r>
      <w:r w:rsidRPr="00B47CAC">
        <w:rPr>
          <w:rFonts w:ascii="Humnst777 Lt BT" w:hAnsi="Humnst777 Lt BT"/>
          <w:color w:val="66A6B8" w:themeColor="accent3" w:themeShade="BF"/>
          <w:sz w:val="24"/>
        </w:rPr>
        <w:t xml:space="preserve"> </w:t>
      </w:r>
      <w:r>
        <w:rPr>
          <w:rFonts w:ascii="Humnst777 Lt BT" w:hAnsi="Humnst777 Lt BT"/>
          <w:color w:val="auto"/>
          <w:sz w:val="24"/>
        </w:rPr>
        <w:t xml:space="preserve">- </w:t>
      </w:r>
      <w:r w:rsidR="007529ED">
        <w:rPr>
          <w:rFonts w:ascii="Humnst777 Lt BT" w:hAnsi="Humnst777 Lt BT"/>
          <w:color w:val="auto"/>
          <w:sz w:val="24"/>
        </w:rPr>
        <w:t>to ensure</w:t>
      </w:r>
      <w:r>
        <w:rPr>
          <w:rFonts w:ascii="Humnst777 Lt BT" w:hAnsi="Humnst777 Lt BT"/>
          <w:color w:val="auto"/>
          <w:sz w:val="24"/>
        </w:rPr>
        <w:t xml:space="preserve"> you have understood the changes as outlined in the Employer Impact Documents at EPN 382 and 385.</w:t>
      </w:r>
    </w:p>
    <w:p w:rsidR="00DC574E" w:rsidRPr="004D69BC" w:rsidRDefault="00145B59" w:rsidP="002A4D5B">
      <w:pPr>
        <w:pStyle w:val="BodyTextGrey"/>
        <w:rPr>
          <w:rFonts w:ascii="Humnst777 Lt BT" w:hAnsi="Humnst777 Lt BT"/>
          <w:b/>
          <w:color w:val="auto"/>
          <w:sz w:val="24"/>
        </w:rPr>
      </w:pPr>
      <w:r>
        <w:rPr>
          <w:rFonts w:ascii="Humnst777 Lt BT" w:hAnsi="Humnst777 Lt BT"/>
          <w:color w:val="auto"/>
          <w:sz w:val="24"/>
        </w:rPr>
        <w:t xml:space="preserve">We </w:t>
      </w:r>
      <w:r w:rsidR="004D69BC">
        <w:rPr>
          <w:rFonts w:ascii="Humnst777 Lt BT" w:hAnsi="Humnst777 Lt BT"/>
          <w:color w:val="auto"/>
          <w:sz w:val="24"/>
        </w:rPr>
        <w:t xml:space="preserve">will </w:t>
      </w:r>
      <w:r>
        <w:rPr>
          <w:rFonts w:ascii="Humnst777 Lt BT" w:hAnsi="Humnst777 Lt BT"/>
          <w:color w:val="auto"/>
          <w:sz w:val="24"/>
        </w:rPr>
        <w:t>arrange a meeting</w:t>
      </w:r>
      <w:r w:rsidR="004D69BC">
        <w:rPr>
          <w:rFonts w:ascii="Humnst777 Lt BT" w:hAnsi="Humnst777 Lt BT"/>
          <w:color w:val="auto"/>
          <w:sz w:val="24"/>
        </w:rPr>
        <w:t xml:space="preserve"> with you</w:t>
      </w:r>
      <w:r>
        <w:rPr>
          <w:rFonts w:ascii="Humnst777 Lt BT" w:hAnsi="Humnst777 Lt BT"/>
          <w:color w:val="auto"/>
          <w:sz w:val="24"/>
        </w:rPr>
        <w:t xml:space="preserve"> to discuss your Self-Assessment</w:t>
      </w:r>
      <w:r w:rsidR="004D69BC">
        <w:rPr>
          <w:rFonts w:ascii="Humnst777 Lt BT" w:hAnsi="Humnst777 Lt BT"/>
          <w:color w:val="auto"/>
          <w:sz w:val="24"/>
        </w:rPr>
        <w:t xml:space="preserve"> return</w:t>
      </w:r>
      <w:r>
        <w:rPr>
          <w:rFonts w:ascii="Humnst777 Lt BT" w:hAnsi="Humnst777 Lt BT"/>
          <w:color w:val="auto"/>
          <w:sz w:val="24"/>
        </w:rPr>
        <w:t>. P</w:t>
      </w:r>
      <w:r w:rsidR="000F319D">
        <w:rPr>
          <w:rFonts w:ascii="Humnst777 Lt BT" w:hAnsi="Humnst777 Lt BT"/>
          <w:color w:val="auto"/>
          <w:sz w:val="24"/>
        </w:rPr>
        <w:t>lea</w:t>
      </w:r>
      <w:r w:rsidR="00B70AAF">
        <w:rPr>
          <w:rFonts w:ascii="Humnst777 Lt BT" w:hAnsi="Humnst777 Lt BT"/>
          <w:color w:val="auto"/>
          <w:sz w:val="24"/>
        </w:rPr>
        <w:t>se</w:t>
      </w:r>
      <w:r>
        <w:rPr>
          <w:rFonts w:ascii="Humnst777 Lt BT" w:hAnsi="Humnst777 Lt BT"/>
          <w:color w:val="auto"/>
          <w:sz w:val="24"/>
        </w:rPr>
        <w:t xml:space="preserve"> come prepared with evidence to support your Self-Assessment, including your Project Plan and process mapping.  </w:t>
      </w:r>
      <w:r w:rsidR="00B70AAF">
        <w:rPr>
          <w:rFonts w:ascii="Humnst777 Lt BT" w:hAnsi="Humnst777 Lt BT"/>
          <w:color w:val="auto"/>
          <w:sz w:val="24"/>
        </w:rPr>
        <w:t xml:space="preserve"> </w:t>
      </w:r>
      <w:r w:rsidR="004D69BC" w:rsidRPr="004D69BC">
        <w:rPr>
          <w:rFonts w:ascii="Humnst777 Lt BT" w:hAnsi="Humnst777 Lt BT"/>
          <w:b/>
          <w:color w:val="auto"/>
          <w:sz w:val="24"/>
        </w:rPr>
        <w:t>Please confirm the following details:</w:t>
      </w:r>
    </w:p>
    <w:tbl>
      <w:tblPr>
        <w:tblStyle w:val="TableGrid"/>
        <w:tblW w:w="0" w:type="auto"/>
        <w:tblBorders>
          <w:top w:val="single" w:sz="4" w:space="0" w:color="C4C6B8" w:themeColor="text2" w:themeTint="66"/>
          <w:left w:val="single" w:sz="4" w:space="0" w:color="C4C6B8" w:themeColor="text2" w:themeTint="66"/>
          <w:bottom w:val="single" w:sz="4" w:space="0" w:color="C4C6B8" w:themeColor="text2" w:themeTint="66"/>
          <w:right w:val="single" w:sz="4" w:space="0" w:color="C4C6B8" w:themeColor="text2" w:themeTint="66"/>
          <w:insideH w:val="single" w:sz="4" w:space="0" w:color="C4C6B8" w:themeColor="text2" w:themeTint="66"/>
          <w:insideV w:val="single" w:sz="4" w:space="0" w:color="C4C6B8" w:themeColor="text2" w:themeTint="66"/>
        </w:tblBorders>
        <w:tblLook w:val="04A0" w:firstRow="1" w:lastRow="0" w:firstColumn="1" w:lastColumn="0" w:noHBand="0" w:noVBand="1"/>
      </w:tblPr>
      <w:tblGrid>
        <w:gridCol w:w="4219"/>
        <w:gridCol w:w="9955"/>
      </w:tblGrid>
      <w:tr w:rsidR="002A4D5B" w:rsidTr="002A4D5B">
        <w:tc>
          <w:tcPr>
            <w:tcW w:w="4219" w:type="dxa"/>
          </w:tcPr>
          <w:p w:rsidR="002A4D5B" w:rsidRPr="004D69BC" w:rsidRDefault="002A4D5B" w:rsidP="002A4D5B">
            <w:pPr>
              <w:pStyle w:val="BodyTextGrey"/>
              <w:rPr>
                <w:rFonts w:ascii="Humnst777 Lt BT" w:hAnsi="Humnst777 Lt BT"/>
                <w:b/>
                <w:color w:val="auto"/>
                <w:sz w:val="24"/>
              </w:rPr>
            </w:pPr>
            <w:r w:rsidRPr="004D69BC">
              <w:rPr>
                <w:rFonts w:ascii="Humnst777 Lt BT" w:hAnsi="Humnst777 Lt BT"/>
                <w:b/>
                <w:color w:val="auto"/>
                <w:sz w:val="24"/>
              </w:rPr>
              <w:t>Organisation(s) Self-Assessment Covers</w:t>
            </w:r>
            <w:r w:rsidR="00B70AAF" w:rsidRPr="004D69BC">
              <w:rPr>
                <w:rStyle w:val="FootnoteReference"/>
                <w:rFonts w:ascii="Humnst777 Lt BT" w:hAnsi="Humnst777 Lt BT"/>
                <w:b/>
                <w:color w:val="auto"/>
                <w:sz w:val="24"/>
              </w:rPr>
              <w:footnoteReference w:id="1"/>
            </w:r>
          </w:p>
        </w:tc>
        <w:tc>
          <w:tcPr>
            <w:tcW w:w="9955" w:type="dxa"/>
          </w:tcPr>
          <w:p w:rsidR="002A4D5B" w:rsidRDefault="002A4D5B" w:rsidP="002A4D5B">
            <w:pPr>
              <w:pStyle w:val="BodyTextGrey"/>
              <w:rPr>
                <w:rFonts w:ascii="Humnst777 Lt BT" w:hAnsi="Humnst777 Lt BT"/>
                <w:color w:val="auto"/>
                <w:sz w:val="24"/>
              </w:rPr>
            </w:pPr>
          </w:p>
        </w:tc>
      </w:tr>
      <w:tr w:rsidR="002A4D5B" w:rsidTr="002A4D5B">
        <w:tc>
          <w:tcPr>
            <w:tcW w:w="4219" w:type="dxa"/>
          </w:tcPr>
          <w:p w:rsidR="002A4D5B" w:rsidRPr="004D69BC" w:rsidRDefault="002A4D5B" w:rsidP="002A4D5B">
            <w:pPr>
              <w:pStyle w:val="BodyTextGrey"/>
              <w:rPr>
                <w:rFonts w:ascii="Humnst777 Lt BT" w:hAnsi="Humnst777 Lt BT"/>
                <w:b/>
                <w:color w:val="auto"/>
                <w:sz w:val="24"/>
              </w:rPr>
            </w:pPr>
            <w:r w:rsidRPr="004D69BC">
              <w:rPr>
                <w:rFonts w:ascii="Humnst777 Lt BT" w:hAnsi="Humnst777 Lt BT"/>
                <w:b/>
                <w:color w:val="auto"/>
                <w:sz w:val="24"/>
              </w:rPr>
              <w:t>Payroll Provider</w:t>
            </w:r>
          </w:p>
        </w:tc>
        <w:tc>
          <w:tcPr>
            <w:tcW w:w="9955" w:type="dxa"/>
          </w:tcPr>
          <w:p w:rsidR="002A4D5B" w:rsidRDefault="002A4D5B" w:rsidP="002A4D5B">
            <w:pPr>
              <w:pStyle w:val="BodyTextGrey"/>
              <w:rPr>
                <w:rFonts w:ascii="Humnst777 Lt BT" w:hAnsi="Humnst777 Lt BT"/>
                <w:color w:val="auto"/>
                <w:sz w:val="24"/>
              </w:rPr>
            </w:pPr>
          </w:p>
        </w:tc>
      </w:tr>
      <w:tr w:rsidR="009A5BD9" w:rsidTr="002A4D5B">
        <w:tc>
          <w:tcPr>
            <w:tcW w:w="4219" w:type="dxa"/>
          </w:tcPr>
          <w:p w:rsidR="009A5BD9" w:rsidRPr="004D69BC" w:rsidRDefault="009A5BD9" w:rsidP="002A4D5B">
            <w:pPr>
              <w:pStyle w:val="BodyTextGrey"/>
              <w:rPr>
                <w:rFonts w:ascii="Humnst777 Lt BT" w:hAnsi="Humnst777 Lt BT"/>
                <w:b/>
                <w:color w:val="auto"/>
                <w:sz w:val="24"/>
              </w:rPr>
            </w:pPr>
            <w:r w:rsidRPr="004D69BC">
              <w:rPr>
                <w:rFonts w:ascii="Humnst777 Lt BT" w:hAnsi="Humnst777 Lt BT"/>
                <w:b/>
                <w:color w:val="auto"/>
                <w:sz w:val="24"/>
              </w:rPr>
              <w:t>Payroll Software and Version</w:t>
            </w:r>
          </w:p>
        </w:tc>
        <w:tc>
          <w:tcPr>
            <w:tcW w:w="9955" w:type="dxa"/>
          </w:tcPr>
          <w:p w:rsidR="009A5BD9" w:rsidRDefault="009A5BD9" w:rsidP="002A4D5B">
            <w:pPr>
              <w:pStyle w:val="BodyTextGrey"/>
              <w:rPr>
                <w:rFonts w:ascii="Humnst777 Lt BT" w:hAnsi="Humnst777 Lt BT"/>
                <w:color w:val="auto"/>
                <w:sz w:val="24"/>
              </w:rPr>
            </w:pPr>
          </w:p>
        </w:tc>
      </w:tr>
    </w:tbl>
    <w:p w:rsidR="002A4D5B" w:rsidRDefault="002A4D5B" w:rsidP="002A4D5B">
      <w:pPr>
        <w:pStyle w:val="BodyTextGrey"/>
        <w:rPr>
          <w:rFonts w:ascii="Humnst777 Lt BT" w:hAnsi="Humnst777 Lt BT"/>
          <w:color w:val="auto"/>
          <w:sz w:val="24"/>
        </w:rPr>
      </w:pPr>
    </w:p>
    <w:p w:rsidR="008F30B4" w:rsidRDefault="00DC574E" w:rsidP="009A5BD9">
      <w:pPr>
        <w:rPr>
          <w:rFonts w:ascii="Humnst777 Lt BT" w:hAnsi="Humnst777 Lt BT"/>
          <w:b/>
          <w:color w:val="66A6B8" w:themeColor="accent3" w:themeShade="BF"/>
          <w:sz w:val="32"/>
        </w:rPr>
      </w:pPr>
      <w:r>
        <w:rPr>
          <w:rFonts w:ascii="Humnst777 Lt BT" w:hAnsi="Humnst777 Lt BT"/>
          <w:b/>
          <w:color w:val="66A6B8" w:themeColor="accent3" w:themeShade="BF"/>
          <w:sz w:val="32"/>
        </w:rPr>
        <w:br w:type="page"/>
      </w:r>
    </w:p>
    <w:p w:rsidR="008F30B4" w:rsidRDefault="008F30B4" w:rsidP="009A5BD9">
      <w:pPr>
        <w:rPr>
          <w:rFonts w:ascii="Humnst777 Lt BT" w:hAnsi="Humnst777 Lt BT"/>
          <w:b/>
          <w:color w:val="66A6B8" w:themeColor="accent3" w:themeShade="BF"/>
          <w:sz w:val="32"/>
        </w:rPr>
      </w:pPr>
    </w:p>
    <w:p w:rsidR="00DC574E" w:rsidRPr="009B68DA" w:rsidRDefault="00DC574E" w:rsidP="009A5BD9">
      <w:pPr>
        <w:rPr>
          <w:rFonts w:ascii="Humnst777 Lt BT" w:hAnsi="Humnst777 Lt BT"/>
          <w:b/>
          <w:color w:val="66A6B8" w:themeColor="accent3" w:themeShade="BF"/>
          <w:sz w:val="32"/>
        </w:rPr>
      </w:pPr>
      <w:r>
        <w:rPr>
          <w:rFonts w:ascii="Humnst777 Lt BT" w:hAnsi="Humnst777 Lt BT"/>
          <w:b/>
          <w:color w:val="66A6B8" w:themeColor="accent3" w:themeShade="BF"/>
          <w:sz w:val="32"/>
        </w:rPr>
        <w:t xml:space="preserve">GENERAL </w:t>
      </w:r>
      <w:r w:rsidR="00612AB2">
        <w:rPr>
          <w:rFonts w:ascii="Humnst777 Lt BT" w:hAnsi="Humnst777 Lt BT"/>
          <w:b/>
          <w:color w:val="66A6B8" w:themeColor="accent3" w:themeShade="BF"/>
          <w:sz w:val="32"/>
        </w:rPr>
        <w:t xml:space="preserve">SELF </w:t>
      </w:r>
      <w:r>
        <w:rPr>
          <w:rFonts w:ascii="Humnst777 Lt BT" w:hAnsi="Humnst777 Lt BT"/>
          <w:b/>
          <w:color w:val="66A6B8" w:themeColor="accent3" w:themeShade="BF"/>
          <w:sz w:val="32"/>
        </w:rPr>
        <w:t>ASSESSMENT</w:t>
      </w:r>
    </w:p>
    <w:tbl>
      <w:tblPr>
        <w:tblW w:w="15276" w:type="dxa"/>
        <w:tblInd w:w="-601" w:type="dxa"/>
        <w:tblBorders>
          <w:top w:val="single" w:sz="8" w:space="0" w:color="3FA6CC"/>
          <w:left w:val="single" w:sz="8" w:space="0" w:color="3FA6CC"/>
          <w:bottom w:val="single" w:sz="8" w:space="0" w:color="3FA6CC"/>
          <w:right w:val="single" w:sz="8" w:space="0" w:color="3FA6CC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2997"/>
        <w:gridCol w:w="3368"/>
        <w:gridCol w:w="3261"/>
        <w:gridCol w:w="2835"/>
      </w:tblGrid>
      <w:tr w:rsidR="002A4D5B" w:rsidRPr="00B74554" w:rsidTr="00DC574E">
        <w:trPr>
          <w:tblHeader/>
        </w:trPr>
        <w:tc>
          <w:tcPr>
            <w:tcW w:w="2815" w:type="dxa"/>
            <w:vMerge w:val="restart"/>
            <w:tcBorders>
              <w:top w:val="single" w:sz="8" w:space="0" w:color="3FA6CC"/>
              <w:right w:val="single" w:sz="4" w:space="0" w:color="FFFFFF"/>
            </w:tcBorders>
            <w:shd w:val="clear" w:color="auto" w:fill="3FA6CC"/>
            <w:vAlign w:val="center"/>
          </w:tcPr>
          <w:p w:rsidR="002A4D5B" w:rsidRPr="00B74554" w:rsidRDefault="002A4D5B" w:rsidP="00CC7177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Are you ready?</w:t>
            </w:r>
          </w:p>
        </w:tc>
        <w:tc>
          <w:tcPr>
            <w:tcW w:w="9626" w:type="dxa"/>
            <w:gridSpan w:val="3"/>
            <w:tcBorders>
              <w:top w:val="single" w:sz="8" w:space="0" w:color="3FA6CC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FA6CC"/>
            <w:vAlign w:val="center"/>
          </w:tcPr>
          <w:p w:rsidR="002A4D5B" w:rsidRPr="00B74554" w:rsidRDefault="002A4D5B" w:rsidP="00CC7177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2835" w:type="dxa"/>
            <w:vMerge w:val="restart"/>
            <w:tcBorders>
              <w:top w:val="single" w:sz="8" w:space="0" w:color="3FA6CC"/>
              <w:left w:val="single" w:sz="4" w:space="0" w:color="FFFFFF"/>
            </w:tcBorders>
            <w:shd w:val="clear" w:color="auto" w:fill="3FA6CC"/>
            <w:vAlign w:val="center"/>
          </w:tcPr>
          <w:p w:rsidR="002A4D5B" w:rsidRPr="00B74554" w:rsidRDefault="002A4D5B" w:rsidP="00F075E9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 xml:space="preserve">Your rating and reason </w:t>
            </w:r>
            <w:r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f</w:t>
            </w: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 xml:space="preserve">or rating. </w:t>
            </w:r>
            <w:r w:rsidR="00F075E9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For scores of &lt;2, w</w:t>
            </w: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hat action is being taken to reach level 2 of the criteria?</w:t>
            </w:r>
          </w:p>
        </w:tc>
      </w:tr>
      <w:tr w:rsidR="002A4D5B" w:rsidRPr="00B74554" w:rsidTr="00612AB2">
        <w:trPr>
          <w:trHeight w:val="1668"/>
          <w:tblHeader/>
        </w:trPr>
        <w:tc>
          <w:tcPr>
            <w:tcW w:w="2815" w:type="dxa"/>
            <w:vMerge/>
            <w:tcBorders>
              <w:bottom w:val="single" w:sz="8" w:space="0" w:color="3FA6CC"/>
              <w:right w:val="single" w:sz="4" w:space="0" w:color="FFFFFF"/>
            </w:tcBorders>
            <w:shd w:val="clear" w:color="auto" w:fill="3FA6CC"/>
          </w:tcPr>
          <w:p w:rsidR="002A4D5B" w:rsidRPr="00B74554" w:rsidRDefault="002A4D5B" w:rsidP="00CC7177">
            <w:pPr>
              <w:pStyle w:val="BodyTextGrey"/>
              <w:spacing w:before="0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FF0000"/>
            <w:vAlign w:val="center"/>
          </w:tcPr>
          <w:p w:rsidR="002A4D5B" w:rsidRPr="00B74554" w:rsidRDefault="002A4D5B" w:rsidP="00CC7177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3368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FFC000"/>
            <w:vAlign w:val="center"/>
          </w:tcPr>
          <w:p w:rsidR="002A4D5B" w:rsidRPr="00B74554" w:rsidRDefault="002A4D5B" w:rsidP="00CC7177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00B050"/>
            <w:vAlign w:val="center"/>
          </w:tcPr>
          <w:p w:rsidR="002A4D5B" w:rsidRPr="00B74554" w:rsidRDefault="002A4D5B" w:rsidP="00CC7177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FFFFFF"/>
              <w:bottom w:val="single" w:sz="8" w:space="0" w:color="3FA6CC"/>
            </w:tcBorders>
            <w:shd w:val="clear" w:color="auto" w:fill="3FA6CC"/>
          </w:tcPr>
          <w:p w:rsidR="002A4D5B" w:rsidRPr="00B74554" w:rsidRDefault="002A4D5B" w:rsidP="00CC7177">
            <w:pPr>
              <w:pStyle w:val="BodyTextGrey"/>
              <w:spacing w:before="0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A4D5B" w:rsidRPr="00FC2AF5" w:rsidTr="00612AB2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F075E9" w:rsidP="00F075E9">
            <w:pPr>
              <w:pStyle w:val="BodyTextGrey"/>
              <w:rPr>
                <w:rFonts w:ascii="Humnst777 Lt BT" w:hAnsi="Humnst777 Lt BT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color w:val="595959" w:themeColor="text1" w:themeTint="A6"/>
                <w:sz w:val="22"/>
                <w:szCs w:val="22"/>
              </w:rPr>
              <w:t xml:space="preserve">If </w:t>
            </w:r>
            <w:r w:rsidR="00DB0B2A">
              <w:rPr>
                <w:rFonts w:ascii="Humnst777 Lt BT" w:hAnsi="Humnst777 Lt BT"/>
                <w:bCs/>
                <w:color w:val="595959" w:themeColor="text1" w:themeTint="A6"/>
                <w:sz w:val="22"/>
                <w:szCs w:val="22"/>
              </w:rPr>
              <w:t xml:space="preserve">you are commissioning work from your </w:t>
            </w:r>
            <w:r>
              <w:rPr>
                <w:rFonts w:ascii="Humnst777 Lt BT" w:hAnsi="Humnst777 Lt BT"/>
                <w:bCs/>
                <w:color w:val="595959" w:themeColor="text1" w:themeTint="A6"/>
                <w:sz w:val="22"/>
                <w:szCs w:val="22"/>
              </w:rPr>
              <w:t>provider, h</w:t>
            </w:r>
            <w:r w:rsidR="002A4D5B" w:rsidRPr="00612AB2">
              <w:rPr>
                <w:rFonts w:ascii="Humnst777 Lt BT" w:hAnsi="Humnst777 Lt BT"/>
                <w:bCs/>
                <w:color w:val="595959" w:themeColor="text1" w:themeTint="A6"/>
                <w:sz w:val="22"/>
                <w:szCs w:val="22"/>
              </w:rPr>
              <w:t>ave you received the impact assessment from your change requests?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No, our supplier/IT partners have not returned the information and we have not submitted a change request yet</w:t>
            </w:r>
          </w:p>
          <w:p w:rsidR="00612AB2" w:rsidRPr="00612AB2" w:rsidRDefault="00612AB2" w:rsidP="00CC7177">
            <w:pPr>
              <w:pStyle w:val="BodyTextGrey"/>
              <w:rPr>
                <w:rFonts w:ascii="Humnst777 Lt BT" w:hAnsi="Humnst777 Lt BT"/>
                <w:b/>
                <w:i/>
                <w:sz w:val="22"/>
              </w:rPr>
            </w:pPr>
          </w:p>
        </w:tc>
        <w:tc>
          <w:tcPr>
            <w:tcW w:w="336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No, but we have submitted a change request, and we will receive the impact response shortly</w:t>
            </w:r>
          </w:p>
          <w:p w:rsidR="002A4D5B" w:rsidRPr="00612AB2" w:rsidRDefault="00DB3CD1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Or, w</w:t>
            </w:r>
            <w:r w:rsidR="002A4D5B" w:rsidRPr="00612AB2">
              <w:rPr>
                <w:rFonts w:ascii="Humnst777 Lt BT" w:hAnsi="Humnst777 Lt BT"/>
                <w:sz w:val="22"/>
                <w:szCs w:val="22"/>
              </w:rPr>
              <w:t>e are challenging the impact assessment with our supplier/IT partner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 xml:space="preserve">Yes, we have received </w:t>
            </w:r>
            <w:r w:rsidR="00DC574E" w:rsidRPr="00612AB2">
              <w:rPr>
                <w:rFonts w:ascii="Humnst777 Lt BT" w:hAnsi="Humnst777 Lt BT"/>
                <w:sz w:val="22"/>
                <w:szCs w:val="22"/>
              </w:rPr>
              <w:t>the impact assessments and hav</w:t>
            </w:r>
            <w:r w:rsidR="008F30B4">
              <w:rPr>
                <w:rFonts w:ascii="Humnst777 Lt BT" w:hAnsi="Humnst777 Lt BT"/>
                <w:sz w:val="22"/>
                <w:szCs w:val="22"/>
              </w:rPr>
              <w:t>e approved them</w:t>
            </w:r>
          </w:p>
        </w:tc>
        <w:tc>
          <w:tcPr>
            <w:tcW w:w="283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DC574E" w:rsidRPr="00FC2AF5" w:rsidTr="00612AB2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DC574E" w:rsidRPr="00612AB2" w:rsidRDefault="00DC574E" w:rsidP="00F075E9">
            <w:pPr>
              <w:pStyle w:val="BodyTextGrey"/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Have you</w:t>
            </w:r>
            <w:r w:rsidR="00DC73DD"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 finalised all aspects of the </w:t>
            </w:r>
            <w:r w:rsidR="00F075E9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D</w:t>
            </w:r>
            <w:r w:rsidR="00DC73DD"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ata </w:t>
            </w:r>
            <w:r w:rsidR="00F075E9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C</w:t>
            </w:r>
            <w:r w:rsidR="00DC73DD"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leanse exercise for the Tapered Enrolment Group and</w:t>
            </w:r>
            <w:r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 identified who in your organisation is </w:t>
            </w:r>
            <w:r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lastRenderedPageBreak/>
              <w:t>respon</w:t>
            </w:r>
            <w:r w:rsidR="00D23F26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sible for signing off your Data</w:t>
            </w:r>
            <w:r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 </w:t>
            </w:r>
            <w:r w:rsidR="00CC7177"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Assurance </w:t>
            </w:r>
            <w:r w:rsidR="00D23F26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Certificate</w:t>
            </w:r>
            <w:r w:rsidR="00CC7177"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DC574E" w:rsidRPr="00612AB2" w:rsidRDefault="00D23F26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lastRenderedPageBreak/>
              <w:t>No, we have not completed all elements of the Data Cleanse exercise</w:t>
            </w:r>
            <w:r w:rsidR="00F075E9">
              <w:rPr>
                <w:rFonts w:ascii="Humnst777 Lt BT" w:hAnsi="Humnst777 Lt BT"/>
                <w:sz w:val="22"/>
                <w:szCs w:val="22"/>
              </w:rPr>
              <w:t>,</w:t>
            </w:r>
            <w:r>
              <w:rPr>
                <w:rFonts w:ascii="Humnst777 Lt BT" w:hAnsi="Humnst777 Lt BT"/>
                <w:sz w:val="22"/>
                <w:szCs w:val="22"/>
              </w:rPr>
              <w:t xml:space="preserve"> including the OGD requests</w:t>
            </w:r>
            <w:r w:rsidR="00DB3CD1">
              <w:rPr>
                <w:rFonts w:ascii="Humnst777 Lt BT" w:hAnsi="Humnst777 Lt BT"/>
                <w:sz w:val="22"/>
                <w:szCs w:val="22"/>
              </w:rPr>
              <w:t xml:space="preserve">. We </w:t>
            </w:r>
            <w:r>
              <w:rPr>
                <w:rFonts w:ascii="Humnst777 Lt BT" w:hAnsi="Humnst777 Lt BT"/>
                <w:sz w:val="22"/>
                <w:szCs w:val="22"/>
              </w:rPr>
              <w:t xml:space="preserve">have not identified an appropriate Senior </w:t>
            </w:r>
            <w:r>
              <w:rPr>
                <w:rFonts w:ascii="Humnst777 Lt BT" w:hAnsi="Humnst777 Lt BT"/>
                <w:sz w:val="22"/>
                <w:szCs w:val="22"/>
              </w:rPr>
              <w:lastRenderedPageBreak/>
              <w:t>Manager to sign the Data Assurance Certificate.</w:t>
            </w:r>
          </w:p>
          <w:p w:rsidR="00612AB2" w:rsidRPr="00612AB2" w:rsidRDefault="00612AB2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DC574E" w:rsidRPr="00612AB2" w:rsidRDefault="00D23F26" w:rsidP="00D23F26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lastRenderedPageBreak/>
              <w:t>We have finalised all aspec</w:t>
            </w:r>
            <w:r w:rsidR="00DB3CD1">
              <w:rPr>
                <w:rFonts w:ascii="Humnst777 Lt BT" w:hAnsi="Humnst777 Lt BT"/>
                <w:sz w:val="22"/>
                <w:szCs w:val="22"/>
              </w:rPr>
              <w:t>ts of the Data Cleanse exercise</w:t>
            </w:r>
            <w:r>
              <w:rPr>
                <w:rFonts w:ascii="Humnst777 Lt BT" w:hAnsi="Humnst777 Lt BT"/>
                <w:sz w:val="22"/>
                <w:szCs w:val="22"/>
              </w:rPr>
              <w:t xml:space="preserve"> and are in the process of agreeing sign off for the Data Assurance Certificate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DC574E" w:rsidRPr="00612AB2" w:rsidRDefault="00D23F26" w:rsidP="00D23F26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we have comp</w:t>
            </w:r>
            <w:r w:rsidR="008F30B4">
              <w:rPr>
                <w:rFonts w:ascii="Humnst777 Lt BT" w:hAnsi="Humnst777 Lt BT"/>
                <w:sz w:val="22"/>
                <w:szCs w:val="22"/>
              </w:rPr>
              <w:t>l</w:t>
            </w:r>
            <w:r>
              <w:rPr>
                <w:rFonts w:ascii="Humnst777 Lt BT" w:hAnsi="Humnst777 Lt BT"/>
                <w:sz w:val="22"/>
                <w:szCs w:val="22"/>
              </w:rPr>
              <w:t>eted the exercise and we have agreed for a Senior Manager to sign off the Data Assurance Certificate</w:t>
            </w:r>
          </w:p>
        </w:tc>
        <w:tc>
          <w:tcPr>
            <w:tcW w:w="283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DC574E" w:rsidRPr="00612AB2" w:rsidRDefault="00DC574E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2A4D5B" w:rsidRPr="00FC2AF5" w:rsidTr="00612AB2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0F3E9A" w:rsidP="000F3E9A">
            <w:pPr>
              <w:pStyle w:val="BodyTextGrey"/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</w:pP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lastRenderedPageBreak/>
              <w:t>If managing distribution of the Options Packs, h</w:t>
            </w:r>
            <w:r w:rsidR="002A4D5B"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ave you designated someon</w:t>
            </w:r>
            <w:r w:rsidR="00DB0B2A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e to receive your Options Packs</w:t>
            </w:r>
            <w:r w:rsidR="002A4D5B" w:rsidRPr="00612AB2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 and made plans for storing the Options Packs securely?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have not decided who will take receipt of the Options Packs or where they will be stored</w:t>
            </w:r>
          </w:p>
        </w:tc>
        <w:tc>
          <w:tcPr>
            <w:tcW w:w="336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F075E9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have allocated someone to take receipt of the Options Packs. We have an idea where we might store them but we do not know how secure the storage is yet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DC574E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have allocated someone to tak</w:t>
            </w:r>
            <w:r w:rsidR="008F30B4">
              <w:rPr>
                <w:rFonts w:ascii="Humnst777 Lt BT" w:hAnsi="Humnst777 Lt BT"/>
                <w:sz w:val="22"/>
                <w:szCs w:val="22"/>
              </w:rPr>
              <w:t xml:space="preserve">e receipt </w:t>
            </w:r>
            <w:r w:rsidR="00DB3CD1">
              <w:rPr>
                <w:rFonts w:ascii="Humnst777 Lt BT" w:hAnsi="Humnst777 Lt BT"/>
                <w:sz w:val="22"/>
                <w:szCs w:val="22"/>
              </w:rPr>
              <w:t>of the Options Packs</w:t>
            </w:r>
            <w:r w:rsidRPr="00612AB2">
              <w:rPr>
                <w:rFonts w:ascii="Humnst777 Lt BT" w:hAnsi="Humnst777 Lt BT"/>
                <w:sz w:val="22"/>
                <w:szCs w:val="22"/>
              </w:rPr>
              <w:t xml:space="preserve"> and we have a deputy in place. We have sent MyCSP our contact details. We know exactly where to store the documents and it is secure</w:t>
            </w:r>
          </w:p>
        </w:tc>
        <w:tc>
          <w:tcPr>
            <w:tcW w:w="283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2A4D5B" w:rsidRPr="00FC2AF5" w:rsidTr="00612AB2">
        <w:tc>
          <w:tcPr>
            <w:tcW w:w="2815" w:type="dxa"/>
            <w:tcBorders>
              <w:right w:val="single" w:sz="4" w:space="0" w:color="3FA6CC"/>
            </w:tcBorders>
          </w:tcPr>
          <w:p w:rsidR="002A4D5B" w:rsidRPr="00DB0B2A" w:rsidRDefault="000F3E9A" w:rsidP="000F3E9A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If managing distribution of the Options Packs, h</w:t>
            </w:r>
            <w:r w:rsidR="000D65E5">
              <w:rPr>
                <w:rFonts w:ascii="Humnst777 Lt BT" w:hAnsi="Humnst777 Lt BT"/>
                <w:bCs/>
                <w:sz w:val="22"/>
                <w:szCs w:val="22"/>
              </w:rPr>
              <w:t>ave you e</w:t>
            </w:r>
            <w:r w:rsidR="002A4D5B" w:rsidRPr="00612AB2">
              <w:rPr>
                <w:rFonts w:ascii="Humnst777 Lt BT" w:hAnsi="Humnst777 Lt BT"/>
                <w:bCs/>
                <w:sz w:val="22"/>
                <w:szCs w:val="22"/>
              </w:rPr>
              <w:t>stablished a plan for distributing Options Packs</w:t>
            </w:r>
            <w:r w:rsidR="000D65E5">
              <w:rPr>
                <w:rFonts w:ascii="Humnst777 Lt BT" w:hAnsi="Humnst777 Lt BT"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2997" w:type="dxa"/>
            <w:tcBorders>
              <w:left w:val="single" w:sz="4" w:space="0" w:color="3FA6CC"/>
              <w:right w:val="single" w:sz="4" w:space="0" w:color="3FA6CC"/>
            </w:tcBorders>
          </w:tcPr>
          <w:p w:rsidR="002A4D5B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do not have a plan for distributing the packs to members</w:t>
            </w:r>
          </w:p>
          <w:p w:rsidR="000D65E5" w:rsidRPr="00612AB2" w:rsidRDefault="000D65E5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  <w:tc>
          <w:tcPr>
            <w:tcW w:w="3368" w:type="dxa"/>
            <w:tcBorders>
              <w:left w:val="single" w:sz="4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have decided how we will distribute the packs but not yet considered those members who work remotely or who are absent</w:t>
            </w:r>
          </w:p>
        </w:tc>
        <w:tc>
          <w:tcPr>
            <w:tcW w:w="3261" w:type="dxa"/>
            <w:tcBorders>
              <w:left w:val="single" w:sz="4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have a documented plan in place for distributing packs to all members</w:t>
            </w:r>
          </w:p>
        </w:tc>
        <w:tc>
          <w:tcPr>
            <w:tcW w:w="2835" w:type="dxa"/>
            <w:tcBorders>
              <w:lef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2A4D5B" w:rsidRPr="00FC2AF5" w:rsidTr="00612AB2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DC574E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t xml:space="preserve">Have you </w:t>
            </w:r>
            <w:r w:rsidR="00DC574E" w:rsidRPr="00612AB2">
              <w:rPr>
                <w:rFonts w:ascii="Humnst777 Lt BT" w:hAnsi="Humnst777 Lt BT"/>
                <w:bCs/>
                <w:sz w:val="22"/>
                <w:szCs w:val="22"/>
              </w:rPr>
              <w:t>commenced</w:t>
            </w: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t xml:space="preserve"> process mapping</w:t>
            </w:r>
            <w:r w:rsidR="000D65E5">
              <w:rPr>
                <w:rFonts w:ascii="Humnst777 Lt BT" w:hAnsi="Humnst777 Lt BT"/>
                <w:bCs/>
                <w:sz w:val="22"/>
                <w:szCs w:val="22"/>
              </w:rPr>
              <w:t xml:space="preserve"> by </w:t>
            </w:r>
            <w:r w:rsidR="000D65E5"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looking at the four Employer Impact Documents</w:t>
            </w: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>No, we have not started</w:t>
            </w:r>
          </w:p>
        </w:tc>
        <w:tc>
          <w:tcPr>
            <w:tcW w:w="336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 xml:space="preserve">Yes, we are about 50% </w:t>
            </w: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>complete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 xml:space="preserve">Yes, we have completed all </w:t>
            </w: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 xml:space="preserve">process mapping. </w:t>
            </w:r>
          </w:p>
          <w:p w:rsidR="00DC73DD" w:rsidRPr="00612AB2" w:rsidRDefault="00DC73DD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2A4D5B" w:rsidRPr="00FC2AF5" w:rsidTr="00612AB2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Have you commenced an internal training plan?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No, we have not started</w:t>
            </w:r>
          </w:p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do not know what training is required</w:t>
            </w:r>
          </w:p>
        </w:tc>
        <w:tc>
          <w:tcPr>
            <w:tcW w:w="336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Yes, we have started, but we have not completed it</w:t>
            </w:r>
          </w:p>
          <w:p w:rsidR="00D23F26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 xml:space="preserve">We have set some time aside to review the documentation and design a training plan. </w:t>
            </w:r>
          </w:p>
          <w:p w:rsidR="00DC574E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We know we can talk to the Employer Engagement leads for guidance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 xml:space="preserve">Yes, it is complete and it has been agreed. </w:t>
            </w:r>
          </w:p>
          <w:p w:rsidR="00DC574E" w:rsidRPr="00612AB2" w:rsidRDefault="00DC574E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  <w:p w:rsidR="00DC574E" w:rsidRPr="00612AB2" w:rsidRDefault="00DC574E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2A4D5B" w:rsidRPr="00FC2AF5" w:rsidTr="00612AB2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AE432C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t xml:space="preserve">Are you aware </w:t>
            </w:r>
            <w:r w:rsidR="00AE432C">
              <w:rPr>
                <w:rFonts w:ascii="Humnst777 Lt BT" w:hAnsi="Humnst777 Lt BT"/>
                <w:bCs/>
                <w:sz w:val="22"/>
                <w:szCs w:val="22"/>
              </w:rPr>
              <w:t xml:space="preserve">that you will need to direct staff to </w:t>
            </w: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t xml:space="preserve">new communications products </w:t>
            </w:r>
            <w:r w:rsidR="00AE432C">
              <w:rPr>
                <w:rFonts w:ascii="Humnst777 Lt BT" w:hAnsi="Humnst777 Lt BT"/>
                <w:bCs/>
                <w:sz w:val="22"/>
                <w:szCs w:val="22"/>
              </w:rPr>
              <w:t>that will be</w:t>
            </w: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t xml:space="preserve"> publish</w:t>
            </w:r>
            <w:r w:rsidR="00AE432C">
              <w:rPr>
                <w:rFonts w:ascii="Humnst777 Lt BT" w:hAnsi="Humnst777 Lt BT"/>
                <w:bCs/>
                <w:sz w:val="22"/>
                <w:szCs w:val="22"/>
              </w:rPr>
              <w:t>ed online</w:t>
            </w:r>
            <w:r w:rsidR="00DB0B2A">
              <w:rPr>
                <w:rFonts w:ascii="Humnst777 Lt BT" w:hAnsi="Humnst777 Lt BT"/>
                <w:bCs/>
                <w:sz w:val="22"/>
                <w:szCs w:val="22"/>
              </w:rPr>
              <w:t xml:space="preserve"> at the end of July? D</w:t>
            </w: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t xml:space="preserve">o you have a plan in place to </w:t>
            </w:r>
            <w:r w:rsidRPr="00612AB2"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signpost members to them?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AE432C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>No</w:t>
            </w:r>
            <w:r w:rsidR="00D23F26">
              <w:rPr>
                <w:rFonts w:ascii="Humnst777 Lt BT" w:hAnsi="Humnst777 Lt BT"/>
                <w:sz w:val="22"/>
                <w:szCs w:val="22"/>
              </w:rPr>
              <w:t>,</w:t>
            </w:r>
            <w:r w:rsidRPr="00612AB2">
              <w:rPr>
                <w:rFonts w:ascii="Humnst777 Lt BT" w:hAnsi="Humnst777 Lt BT"/>
                <w:sz w:val="22"/>
                <w:szCs w:val="22"/>
              </w:rPr>
              <w:t xml:space="preserve"> I am not aware of the new communications due to be published </w:t>
            </w:r>
            <w:r w:rsidR="00AE432C">
              <w:rPr>
                <w:rFonts w:ascii="Humnst777 Lt BT" w:hAnsi="Humnst777 Lt BT"/>
                <w:sz w:val="22"/>
                <w:szCs w:val="22"/>
              </w:rPr>
              <w:t>or future communications as set out in the timeline issued at EPN 382.</w:t>
            </w:r>
          </w:p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>I have</w:t>
            </w:r>
            <w:r w:rsidR="00DB3CD1">
              <w:rPr>
                <w:rFonts w:ascii="Humnst777 Lt BT" w:hAnsi="Humnst777 Lt BT"/>
                <w:sz w:val="22"/>
                <w:szCs w:val="22"/>
              </w:rPr>
              <w:t xml:space="preserve"> no</w:t>
            </w:r>
            <w:r w:rsidRPr="00612AB2">
              <w:rPr>
                <w:rFonts w:ascii="Humnst777 Lt BT" w:hAnsi="Humnst777 Lt BT"/>
                <w:sz w:val="22"/>
                <w:szCs w:val="22"/>
              </w:rPr>
              <w:t xml:space="preserve">t got any plans to signpost members to </w:t>
            </w:r>
            <w:r w:rsidR="00AE432C">
              <w:rPr>
                <w:rFonts w:ascii="Humnst777 Lt BT" w:hAnsi="Humnst777 Lt BT"/>
                <w:sz w:val="22"/>
                <w:szCs w:val="22"/>
              </w:rPr>
              <w:t xml:space="preserve">communications </w:t>
            </w:r>
          </w:p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D23F26" w:rsidRDefault="002A4D5B" w:rsidP="00D23F26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>I am aware of the planned communications to be published at the end of July and intend to put a plan in p</w:t>
            </w:r>
            <w:r w:rsidR="008F30B4">
              <w:rPr>
                <w:rFonts w:ascii="Humnst777 Lt BT" w:hAnsi="Humnst777 Lt BT"/>
                <w:sz w:val="22"/>
                <w:szCs w:val="22"/>
              </w:rPr>
              <w:t>lace to ensure members are sign p</w:t>
            </w:r>
            <w:r w:rsidRPr="00612AB2">
              <w:rPr>
                <w:rFonts w:ascii="Humnst777 Lt BT" w:hAnsi="Humnst777 Lt BT"/>
                <w:sz w:val="22"/>
                <w:szCs w:val="22"/>
              </w:rPr>
              <w:t>osted to them</w:t>
            </w:r>
          </w:p>
          <w:p w:rsidR="00D23F26" w:rsidRPr="00612AB2" w:rsidRDefault="00D23F26" w:rsidP="00AE432C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lastRenderedPageBreak/>
              <w:t>I am aware of the communications timeline that was issued at EPN 382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>I am aware of the planned communications to be published at the end of July</w:t>
            </w:r>
          </w:p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I have a plan in place to signpost members to them</w:t>
            </w:r>
          </w:p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lastRenderedPageBreak/>
              <w:t>My plan will ensure that members with no internet access are provided with printed copies</w:t>
            </w:r>
          </w:p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 w:rsidRPr="00612AB2">
              <w:rPr>
                <w:rFonts w:ascii="Humnst777 Lt BT" w:hAnsi="Humnst777 Lt BT"/>
                <w:sz w:val="22"/>
                <w:szCs w:val="22"/>
              </w:rPr>
              <w:t>I can confirm that the messages and branding of the 2015 Programme’s communications products will not be altered in any way</w:t>
            </w:r>
          </w:p>
        </w:tc>
        <w:tc>
          <w:tcPr>
            <w:tcW w:w="283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2A4D5B" w:rsidRPr="00612AB2" w:rsidRDefault="002A4D5B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  <w:p w:rsidR="00DC574E" w:rsidRPr="00612AB2" w:rsidRDefault="00DC574E" w:rsidP="00CC7177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</w:tbl>
    <w:p w:rsidR="007E5EF7" w:rsidRDefault="007E5EF7"/>
    <w:p w:rsidR="00D23F26" w:rsidRDefault="00D23F26"/>
    <w:p w:rsidR="00D23F26" w:rsidRDefault="00D23F26"/>
    <w:p w:rsidR="008F30B4" w:rsidRDefault="008F30B4">
      <w:pPr>
        <w:rPr>
          <w:rFonts w:ascii="Humnst777 Lt BT" w:eastAsia="Times New Roman" w:hAnsi="Humnst777 Lt BT" w:cs="Arial"/>
          <w:b/>
          <w:iCs/>
          <w:color w:val="66A6B8" w:themeColor="accent3" w:themeShade="BF"/>
          <w:sz w:val="32"/>
          <w:szCs w:val="20"/>
        </w:rPr>
      </w:pPr>
      <w:r>
        <w:rPr>
          <w:rFonts w:ascii="Humnst777 Lt BT" w:hAnsi="Humnst777 Lt BT"/>
          <w:b/>
          <w:color w:val="66A6B8" w:themeColor="accent3" w:themeShade="BF"/>
          <w:sz w:val="32"/>
        </w:rPr>
        <w:br w:type="page"/>
      </w:r>
    </w:p>
    <w:p w:rsidR="000D65E5" w:rsidRPr="009B68DA" w:rsidRDefault="000D65E5" w:rsidP="000D65E5">
      <w:pPr>
        <w:pStyle w:val="BodyTextGrey"/>
        <w:rPr>
          <w:rFonts w:ascii="Humnst777 Lt BT" w:hAnsi="Humnst777 Lt BT"/>
          <w:b/>
          <w:color w:val="66A6B8" w:themeColor="accent3" w:themeShade="BF"/>
          <w:sz w:val="32"/>
        </w:rPr>
      </w:pPr>
      <w:r>
        <w:rPr>
          <w:rFonts w:ascii="Humnst777 Lt BT" w:hAnsi="Humnst777 Lt BT"/>
          <w:b/>
          <w:color w:val="66A6B8" w:themeColor="accent3" w:themeShade="BF"/>
          <w:sz w:val="32"/>
        </w:rPr>
        <w:lastRenderedPageBreak/>
        <w:t>TECHNICAL SELF ASSESSMENT</w:t>
      </w:r>
    </w:p>
    <w:tbl>
      <w:tblPr>
        <w:tblW w:w="15168" w:type="dxa"/>
        <w:tblInd w:w="-601" w:type="dxa"/>
        <w:tblBorders>
          <w:top w:val="single" w:sz="8" w:space="0" w:color="3FA6CC"/>
          <w:left w:val="single" w:sz="8" w:space="0" w:color="3FA6CC"/>
          <w:bottom w:val="single" w:sz="8" w:space="0" w:color="3FA6CC"/>
          <w:right w:val="single" w:sz="8" w:space="0" w:color="3FA6CC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2997"/>
        <w:gridCol w:w="6"/>
        <w:gridCol w:w="3362"/>
        <w:gridCol w:w="7"/>
        <w:gridCol w:w="3254"/>
        <w:gridCol w:w="6"/>
        <w:gridCol w:w="2721"/>
      </w:tblGrid>
      <w:tr w:rsidR="000D65E5" w:rsidRPr="00B74554" w:rsidTr="006876A5">
        <w:trPr>
          <w:tblHeader/>
        </w:trPr>
        <w:tc>
          <w:tcPr>
            <w:tcW w:w="2815" w:type="dxa"/>
            <w:vMerge w:val="restart"/>
            <w:tcBorders>
              <w:top w:val="single" w:sz="8" w:space="0" w:color="3FA6CC"/>
              <w:right w:val="single" w:sz="4" w:space="0" w:color="FFFFFF"/>
            </w:tcBorders>
            <w:shd w:val="clear" w:color="auto" w:fill="3FA6CC"/>
            <w:vAlign w:val="center"/>
          </w:tcPr>
          <w:p w:rsidR="000D65E5" w:rsidRPr="00B74554" w:rsidRDefault="000D65E5" w:rsidP="000D65E5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Are you ready?</w:t>
            </w:r>
          </w:p>
        </w:tc>
        <w:tc>
          <w:tcPr>
            <w:tcW w:w="9626" w:type="dxa"/>
            <w:gridSpan w:val="5"/>
            <w:tcBorders>
              <w:top w:val="single" w:sz="8" w:space="0" w:color="3FA6CC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FA6CC"/>
            <w:vAlign w:val="center"/>
          </w:tcPr>
          <w:p w:rsidR="000D65E5" w:rsidRPr="00B74554" w:rsidRDefault="000D65E5" w:rsidP="000D65E5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8" w:space="0" w:color="3FA6CC"/>
              <w:left w:val="single" w:sz="4" w:space="0" w:color="FFFFFF"/>
            </w:tcBorders>
            <w:shd w:val="clear" w:color="auto" w:fill="3FA6CC"/>
            <w:vAlign w:val="center"/>
          </w:tcPr>
          <w:p w:rsidR="000D65E5" w:rsidRPr="00B74554" w:rsidRDefault="000D65E5" w:rsidP="006A36E7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 xml:space="preserve">Your rating and reason </w:t>
            </w:r>
            <w:r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f</w:t>
            </w: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 xml:space="preserve">or rating. </w:t>
            </w:r>
            <w:r w:rsidR="006A36E7"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6A36E7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For scores of &lt;2, w</w:t>
            </w:r>
            <w:r w:rsidRPr="00B74554"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  <w:t>hat action is being taken to reach level 2 of the criteria?</w:t>
            </w:r>
          </w:p>
        </w:tc>
      </w:tr>
      <w:tr w:rsidR="000D65E5" w:rsidRPr="00B74554" w:rsidTr="006876A5">
        <w:trPr>
          <w:trHeight w:val="1668"/>
          <w:tblHeader/>
        </w:trPr>
        <w:tc>
          <w:tcPr>
            <w:tcW w:w="2815" w:type="dxa"/>
            <w:vMerge/>
            <w:tcBorders>
              <w:bottom w:val="single" w:sz="8" w:space="0" w:color="3FA6CC"/>
              <w:right w:val="single" w:sz="4" w:space="0" w:color="FFFFFF"/>
            </w:tcBorders>
            <w:shd w:val="clear" w:color="auto" w:fill="3FA6CC"/>
          </w:tcPr>
          <w:p w:rsidR="000D65E5" w:rsidRPr="00B74554" w:rsidRDefault="000D65E5" w:rsidP="000D65E5">
            <w:pPr>
              <w:pStyle w:val="BodyTextGrey"/>
              <w:spacing w:before="0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FF0000"/>
            <w:vAlign w:val="center"/>
          </w:tcPr>
          <w:p w:rsidR="000D65E5" w:rsidRPr="00B74554" w:rsidRDefault="000D65E5" w:rsidP="000D65E5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3368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FFC000"/>
            <w:vAlign w:val="center"/>
          </w:tcPr>
          <w:p w:rsidR="000D65E5" w:rsidRPr="00B74554" w:rsidRDefault="000D65E5" w:rsidP="000D65E5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00B050"/>
            <w:vAlign w:val="center"/>
          </w:tcPr>
          <w:p w:rsidR="000D65E5" w:rsidRPr="00B74554" w:rsidRDefault="000D65E5" w:rsidP="000D65E5">
            <w:pPr>
              <w:pStyle w:val="BodyTextGrey"/>
              <w:spacing w:before="0"/>
              <w:jc w:val="center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  <w:r w:rsidRPr="00B74554">
              <w:rPr>
                <w:rFonts w:ascii="Humnst777 Lt BT" w:hAnsi="Humnst777 Lt BT"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727" w:type="dxa"/>
            <w:gridSpan w:val="2"/>
            <w:vMerge/>
            <w:tcBorders>
              <w:left w:val="single" w:sz="4" w:space="0" w:color="FFFFFF"/>
              <w:bottom w:val="single" w:sz="8" w:space="0" w:color="3FA6CC"/>
            </w:tcBorders>
            <w:shd w:val="clear" w:color="auto" w:fill="3FA6CC"/>
          </w:tcPr>
          <w:p w:rsidR="000D65E5" w:rsidRPr="00B74554" w:rsidRDefault="000D65E5" w:rsidP="000D65E5">
            <w:pPr>
              <w:pStyle w:val="BodyTextGrey"/>
              <w:spacing w:before="0"/>
              <w:rPr>
                <w:rFonts w:ascii="Humnst777 Lt BT" w:hAnsi="Humnst777 Lt BT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B70AAF" w:rsidRPr="00612AB2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>Do you understand that you are responsible for migrating members into the 2015 scheme?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6B0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Eligibility and Enrolment Employer Impact 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 xml:space="preserve">I understand </w:t>
            </w:r>
            <w:r w:rsidR="00DB3CD1">
              <w:rPr>
                <w:rFonts w:ascii="Humnst777 Lt BT" w:hAnsi="Humnst777 Lt BT"/>
                <w:sz w:val="22"/>
                <w:szCs w:val="22"/>
              </w:rPr>
              <w:t>the basics</w:t>
            </w:r>
            <w:r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training.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color w:val="595959" w:themeColor="text1" w:themeTint="A6"/>
                <w:sz w:val="22"/>
                <w:szCs w:val="22"/>
              </w:rPr>
              <w:t>Do you understand the eligibility criteria for joining the 2015 scheme?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6B0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D979F8" w:rsidRDefault="00B70AAF" w:rsidP="006B0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I have not read the Eligibility and Enrolment Employer Impact 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basics, but I do not feel comfortable with the details.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training.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6B0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</w:pP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Do you understand the impacts of Public Service pen</w:t>
            </w:r>
            <w:r w:rsidR="00DB3CD1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sion scheme membership history </w:t>
            </w: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and that you must collect it back to 31</w:t>
            </w:r>
            <w:r w:rsidRPr="000D65E5">
              <w:rPr>
                <w:rFonts w:ascii="Humnst777 Lt BT" w:hAnsi="Humnst777 Lt BT"/>
                <w:color w:val="595959" w:themeColor="text1" w:themeTint="A6"/>
                <w:sz w:val="22"/>
                <w:szCs w:val="22"/>
                <w:vertAlign w:val="superscript"/>
              </w:rPr>
              <w:t>st</w:t>
            </w: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 of </w:t>
            </w: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lastRenderedPageBreak/>
              <w:t>March 2007?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D979F8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lastRenderedPageBreak/>
              <w:t>No, what does this mean?</w:t>
            </w:r>
          </w:p>
          <w:p w:rsidR="00B70AAF" w:rsidRPr="00612AB2" w:rsidRDefault="00B70AAF" w:rsidP="00D979F8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 xml:space="preserve">I have not read the Eligibility and Enrolment Employer Impact </w:t>
            </w:r>
            <w:r>
              <w:rPr>
                <w:rFonts w:ascii="Humnst777 Lt BT" w:hAnsi="Humnst777 Lt BT"/>
                <w:sz w:val="22"/>
              </w:rPr>
              <w:lastRenderedPageBreak/>
              <w:t>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lastRenderedPageBreak/>
              <w:t xml:space="preserve">I </w:t>
            </w:r>
            <w:r w:rsidR="00DB3CD1">
              <w:rPr>
                <w:rFonts w:ascii="Humnst777 Lt BT" w:hAnsi="Humnst777 Lt BT"/>
                <w:sz w:val="22"/>
                <w:szCs w:val="22"/>
              </w:rPr>
              <w:t>understand the basics</w:t>
            </w:r>
            <w:r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details.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training.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6A36E7">
            <w:pPr>
              <w:pStyle w:val="BodyTextGrey"/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</w:pP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lastRenderedPageBreak/>
              <w:t xml:space="preserve">Do you understand who </w:t>
            </w:r>
            <w:r w:rsidR="00DB3CD1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the employers</w:t>
            </w: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 are in </w:t>
            </w:r>
            <w:r w:rsidR="006A36E7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S</w:t>
            </w: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chedule 1</w:t>
            </w:r>
            <w:r w:rsidR="006A36E7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 of </w:t>
            </w:r>
            <w:r w:rsidR="00DB3CD1"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 xml:space="preserve">Public Service Pensions Act 2013 </w:t>
            </w:r>
            <w:r>
              <w:rPr>
                <w:rFonts w:ascii="Humnst777 Lt BT" w:hAnsi="Humnst777 Lt BT"/>
                <w:color w:val="595959" w:themeColor="text1" w:themeTint="A6"/>
                <w:sz w:val="22"/>
                <w:szCs w:val="22"/>
              </w:rPr>
              <w:t>and how this links in with the previous question?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D979F8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D979F8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Eligibility and Enrolment Employer Impact 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DB3CD1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details.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training.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right w:val="single" w:sz="4" w:space="0" w:color="3FA6CC"/>
            </w:tcBorders>
          </w:tcPr>
          <w:p w:rsidR="00B70AAF" w:rsidRPr="000D65E5" w:rsidRDefault="00B70AAF" w:rsidP="000D65E5">
            <w:pPr>
              <w:pStyle w:val="BodyTextGrey"/>
              <w:rPr>
                <w:rFonts w:ascii="Humnst777 Lt BT" w:hAnsi="Humnst777 Lt BT"/>
                <w:bCs/>
              </w:rPr>
            </w:pPr>
            <w:r w:rsidRPr="000D65E5">
              <w:rPr>
                <w:rFonts w:ascii="Humnst777 Lt BT" w:hAnsi="Humnst777 Lt BT"/>
                <w:bCs/>
                <w:sz w:val="22"/>
              </w:rPr>
              <w:t>Do you understand what</w:t>
            </w:r>
            <w:r w:rsidR="00DB3CD1">
              <w:rPr>
                <w:rFonts w:ascii="Humnst777 Lt BT" w:hAnsi="Humnst777 Lt BT"/>
                <w:bCs/>
                <w:sz w:val="22"/>
              </w:rPr>
              <w:t xml:space="preserve"> a Fully Protected member means</w:t>
            </w:r>
            <w:r w:rsidRPr="000D65E5">
              <w:rPr>
                <w:rFonts w:ascii="Humnst777 Lt BT" w:hAnsi="Humnst777 Lt BT"/>
                <w:bCs/>
                <w:sz w:val="22"/>
              </w:rPr>
              <w:t xml:space="preserve"> and </w:t>
            </w:r>
            <w:r w:rsidR="006A36E7">
              <w:rPr>
                <w:rFonts w:ascii="Humnst777 Lt BT" w:hAnsi="Humnst777 Lt BT"/>
                <w:bCs/>
                <w:sz w:val="22"/>
              </w:rPr>
              <w:t xml:space="preserve">how you will </w:t>
            </w:r>
            <w:r w:rsidRPr="000D65E5">
              <w:rPr>
                <w:rFonts w:ascii="Humnst777 Lt BT" w:hAnsi="Humnst777 Lt BT"/>
                <w:bCs/>
                <w:sz w:val="22"/>
              </w:rPr>
              <w:t>enrol them into the 2015 scheme?</w:t>
            </w:r>
          </w:p>
        </w:tc>
        <w:tc>
          <w:tcPr>
            <w:tcW w:w="2997" w:type="dxa"/>
            <w:tcBorders>
              <w:left w:val="single" w:sz="4" w:space="0" w:color="3FA6CC"/>
              <w:right w:val="single" w:sz="4" w:space="0" w:color="3FA6CC"/>
            </w:tcBorders>
          </w:tcPr>
          <w:p w:rsidR="00B70AAF" w:rsidRDefault="00B70AAF" w:rsidP="00D979F8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D979F8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Eligibility and Enrolment Employer Impact Document</w:t>
            </w:r>
          </w:p>
        </w:tc>
        <w:tc>
          <w:tcPr>
            <w:tcW w:w="3368" w:type="dxa"/>
            <w:gridSpan w:val="2"/>
            <w:tcBorders>
              <w:left w:val="single" w:sz="4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basics, but I do not feel comfortable with the details.</w:t>
            </w:r>
          </w:p>
        </w:tc>
        <w:tc>
          <w:tcPr>
            <w:tcW w:w="3261" w:type="dxa"/>
            <w:gridSpan w:val="2"/>
            <w:tcBorders>
              <w:left w:val="single" w:sz="4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</w:t>
            </w:r>
            <w:r w:rsidR="00DB3CD1">
              <w:rPr>
                <w:rFonts w:ascii="Humnst777 Lt BT" w:hAnsi="Humnst777 Lt BT"/>
                <w:sz w:val="22"/>
                <w:szCs w:val="22"/>
              </w:rPr>
              <w:t xml:space="preserve">s and I am now in a position to </w:t>
            </w:r>
            <w:r>
              <w:rPr>
                <w:rFonts w:ascii="Humnst777 Lt BT" w:hAnsi="Humnst777 Lt BT"/>
                <w:sz w:val="22"/>
                <w:szCs w:val="22"/>
              </w:rPr>
              <w:t>map my processes and start designing the 2015 training.</w:t>
            </w:r>
          </w:p>
        </w:tc>
        <w:tc>
          <w:tcPr>
            <w:tcW w:w="2727" w:type="dxa"/>
            <w:gridSpan w:val="2"/>
            <w:tcBorders>
              <w:left w:val="single" w:sz="4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E627BD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 w:rsidRPr="000D65E5">
              <w:rPr>
                <w:rFonts w:ascii="Humnst777 Lt BT" w:hAnsi="Humnst777 Lt BT"/>
                <w:bCs/>
                <w:sz w:val="22"/>
              </w:rPr>
              <w:t xml:space="preserve">Do you understand </w:t>
            </w:r>
            <w:r>
              <w:rPr>
                <w:rFonts w:ascii="Humnst777 Lt BT" w:hAnsi="Humnst777 Lt BT"/>
                <w:bCs/>
                <w:sz w:val="22"/>
              </w:rPr>
              <w:t xml:space="preserve">what an </w:t>
            </w:r>
            <w:r w:rsidR="006A36E7">
              <w:rPr>
                <w:rFonts w:ascii="Humnst777 Lt BT" w:hAnsi="Humnst777 Lt BT"/>
                <w:bCs/>
                <w:sz w:val="22"/>
              </w:rPr>
              <w:t>E</w:t>
            </w:r>
            <w:r>
              <w:rPr>
                <w:rFonts w:ascii="Humnst777 Lt BT" w:hAnsi="Humnst777 Lt BT"/>
                <w:bCs/>
                <w:sz w:val="22"/>
              </w:rPr>
              <w:t xml:space="preserve">xception </w:t>
            </w:r>
            <w:r w:rsidR="006A36E7">
              <w:rPr>
                <w:rFonts w:ascii="Humnst777 Lt BT" w:hAnsi="Humnst777 Lt BT"/>
                <w:bCs/>
                <w:sz w:val="22"/>
              </w:rPr>
              <w:t>G</w:t>
            </w:r>
            <w:r>
              <w:rPr>
                <w:rFonts w:ascii="Humnst777 Lt BT" w:hAnsi="Humnst777 Lt BT"/>
                <w:bCs/>
                <w:sz w:val="22"/>
              </w:rPr>
              <w:t xml:space="preserve">roup </w:t>
            </w:r>
            <w:r w:rsidRPr="000D65E5">
              <w:rPr>
                <w:rFonts w:ascii="Humnst777 Lt BT" w:hAnsi="Humnst777 Lt BT"/>
                <w:bCs/>
                <w:sz w:val="22"/>
              </w:rPr>
              <w:t xml:space="preserve">means, and </w:t>
            </w:r>
            <w:r w:rsidR="006A36E7">
              <w:rPr>
                <w:rFonts w:ascii="Humnst777 Lt BT" w:hAnsi="Humnst777 Lt BT"/>
                <w:bCs/>
                <w:sz w:val="22"/>
              </w:rPr>
              <w:t xml:space="preserve">how you will </w:t>
            </w:r>
            <w:r w:rsidRPr="000D65E5">
              <w:rPr>
                <w:rFonts w:ascii="Humnst777 Lt BT" w:hAnsi="Humnst777 Lt BT"/>
                <w:bCs/>
                <w:sz w:val="22"/>
              </w:rPr>
              <w:t xml:space="preserve">enrol them into </w:t>
            </w:r>
            <w:r w:rsidRPr="000D65E5">
              <w:rPr>
                <w:rFonts w:ascii="Humnst777 Lt BT" w:hAnsi="Humnst777 Lt BT"/>
                <w:bCs/>
                <w:sz w:val="22"/>
              </w:rPr>
              <w:lastRenderedPageBreak/>
              <w:t>the 2015 scheme?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D979F8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lastRenderedPageBreak/>
              <w:t>No, what does this mean?</w:t>
            </w:r>
          </w:p>
          <w:p w:rsidR="00B70AAF" w:rsidRPr="00612AB2" w:rsidRDefault="00B70AAF" w:rsidP="00D979F8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 xml:space="preserve">I have not read the Eligibility and Enrolment Employer Impact </w:t>
            </w:r>
            <w:r>
              <w:rPr>
                <w:rFonts w:ascii="Humnst777 Lt BT" w:hAnsi="Humnst777 Lt BT"/>
                <w:sz w:val="22"/>
              </w:rPr>
              <w:lastRenderedPageBreak/>
              <w:t>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DB3CD1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lastRenderedPageBreak/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Do you understand what Tapered Enrolment means in terms of migration?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D979F8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D979F8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Eligibility and Enrolment Employer Impact 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basics, but I do not feel comfortable with the details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0D65E5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>Do you und</w:t>
            </w:r>
            <w:r w:rsidR="00DB3CD1">
              <w:rPr>
                <w:rFonts w:ascii="Humnst777 Lt BT" w:hAnsi="Humnst777 Lt BT"/>
                <w:bCs/>
                <w:sz w:val="22"/>
                <w:szCs w:val="22"/>
              </w:rPr>
              <w:t xml:space="preserve">erstand that from 1 April 2015 </w:t>
            </w:r>
            <w:r>
              <w:rPr>
                <w:rFonts w:ascii="Humnst777 Lt BT" w:hAnsi="Humnst777 Lt BT"/>
                <w:bCs/>
                <w:sz w:val="22"/>
                <w:szCs w:val="22"/>
              </w:rPr>
              <w:t>you should continue to deal with existing Part 1 Added Years contracts and Added Pension options in the same way as you were before the 2015 scheme was implemented?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D979F8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D23F26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Added Years/Added Pension Employer Impact 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DB3CD1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FC2AF5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D979F8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 xml:space="preserve">Do you understand there will be a </w:t>
            </w:r>
            <w:r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maximum permitted amount of 2015 Added Pension a 2015 scheme member can buy?</w:t>
            </w:r>
          </w:p>
        </w:tc>
        <w:tc>
          <w:tcPr>
            <w:tcW w:w="2997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Default="00B70AAF" w:rsidP="00D23F26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lastRenderedPageBreak/>
              <w:t>No, what does this mean?</w:t>
            </w:r>
          </w:p>
          <w:p w:rsidR="00B70AAF" w:rsidRPr="00612AB2" w:rsidRDefault="00B70AAF" w:rsidP="00D23F26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lastRenderedPageBreak/>
              <w:t>I have not read the Added Years/Added Pension Employer Impact Document</w:t>
            </w:r>
          </w:p>
        </w:tc>
        <w:tc>
          <w:tcPr>
            <w:tcW w:w="336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DB3CD1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lastRenderedPageBreak/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</w:t>
            </w:r>
            <w:r w:rsidR="00B70AAF">
              <w:rPr>
                <w:rFonts w:ascii="Humnst777 Lt BT" w:hAnsi="Humnst777 Lt BT"/>
                <w:sz w:val="22"/>
                <w:szCs w:val="22"/>
              </w:rPr>
              <w:lastRenderedPageBreak/>
              <w:t>the details</w:t>
            </w:r>
          </w:p>
        </w:tc>
        <w:tc>
          <w:tcPr>
            <w:tcW w:w="326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lastRenderedPageBreak/>
              <w:t xml:space="preserve">Yes, I understand this and I am now in a position to </w:t>
            </w:r>
            <w:r>
              <w:rPr>
                <w:rFonts w:ascii="Humnst777 Lt BT" w:hAnsi="Humnst777 Lt BT"/>
                <w:sz w:val="22"/>
                <w:szCs w:val="22"/>
              </w:rPr>
              <w:lastRenderedPageBreak/>
              <w:t>map my processes and start designing the 2015 training</w:t>
            </w:r>
          </w:p>
        </w:tc>
        <w:tc>
          <w:tcPr>
            <w:tcW w:w="2727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612AB2" w:rsidRDefault="00B70AAF" w:rsidP="000D65E5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D23F26" w:rsidRDefault="00B70AAF" w:rsidP="00D23F26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Do you understand what Effective Pension Age (EPA) is?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EPA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basics,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bCs/>
                <w:sz w:val="24"/>
                <w:szCs w:val="24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>Do you understand where a member can find the EPA application form?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EPA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DB3CD1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F319D">
            <w:pPr>
              <w:pStyle w:val="BodyTextGrey"/>
              <w:rPr>
                <w:rFonts w:ascii="Humnst777 Lt BT" w:hAnsi="Humnst777 Lt BT"/>
                <w:b/>
                <w:bCs/>
                <w:sz w:val="24"/>
                <w:szCs w:val="24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>Do you understand where a member can find the EPA calculator?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EPA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DB3CD1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Do you understand who is responsible for processing EPA applications and determining eligibility?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EPA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7E1289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>Do you understand that EPA contributions are recorded differently to other contributions on the payroll interface?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EPA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7E1289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>Do you understand that an EPA option will automatically renew at the start of the next scheme y</w:t>
            </w:r>
            <w:r w:rsidR="007E1289">
              <w:rPr>
                <w:rFonts w:ascii="Humnst777 Lt BT" w:hAnsi="Humnst777 Lt BT"/>
                <w:bCs/>
                <w:sz w:val="22"/>
                <w:szCs w:val="22"/>
              </w:rPr>
              <w:t>ear (1 April), unless cancelled</w:t>
            </w:r>
            <w:r>
              <w:rPr>
                <w:rFonts w:ascii="Humnst777 Lt BT" w:hAnsi="Humnst777 Lt BT"/>
                <w:bCs/>
                <w:sz w:val="22"/>
                <w:szCs w:val="22"/>
              </w:rPr>
              <w:t xml:space="preserve"> or the member leaves the 2015 scheme?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EPA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7E1289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0F319D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F319D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Do you understand members who have a Part 1 Ill Health Retirement (IHR) application in progress at the time of enrolment in the 2015 scheme, should remain in their existing arrangements until the final IHR decision date?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2328E3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IHR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7E1289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2328E3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 xml:space="preserve">Do you understand that you must notify MyCSP of those members who are to be withheld from enrolment into the 2015 scheme as a result of having a part 1 IHR application in </w:t>
            </w:r>
            <w:r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>progress?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2328E3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lastRenderedPageBreak/>
              <w:t>No, what does this mean?</w:t>
            </w:r>
          </w:p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IHR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7E1289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2328E3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lastRenderedPageBreak/>
              <w:t xml:space="preserve">Do you understand the impacts of Normal Pension Age (NPA) and State Pension Age (SPA) on the 2015 </w:t>
            </w:r>
            <w:r w:rsidR="006876A5">
              <w:rPr>
                <w:rFonts w:ascii="Humnst777 Lt BT" w:hAnsi="Humnst777 Lt BT"/>
                <w:bCs/>
                <w:sz w:val="22"/>
                <w:szCs w:val="22"/>
              </w:rPr>
              <w:t>IHR processing?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2328E3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IHR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7E1289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details.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training.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B47CAC">
            <w:pPr>
              <w:pStyle w:val="BodyTextGrey"/>
              <w:rPr>
                <w:rFonts w:ascii="Humnst777 Lt BT" w:hAnsi="Humnst777 Lt BT"/>
                <w:bCs/>
                <w:sz w:val="22"/>
                <w:szCs w:val="22"/>
              </w:rPr>
            </w:pPr>
            <w:r>
              <w:rPr>
                <w:rFonts w:ascii="Humnst777 Lt BT" w:hAnsi="Humnst777 Lt BT"/>
                <w:bCs/>
                <w:sz w:val="22"/>
                <w:szCs w:val="22"/>
              </w:rPr>
              <w:t>Do you understand you must contact MyCSP for provisional NPA when processing an IHR application?</w:t>
            </w:r>
          </w:p>
        </w:tc>
        <w:tc>
          <w:tcPr>
            <w:tcW w:w="3003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2328E3">
            <w:pPr>
              <w:pStyle w:val="BodyTextGrey"/>
              <w:rPr>
                <w:rFonts w:ascii="Humnst777 Lt BT" w:hAnsi="Humnst777 Lt BT"/>
                <w:sz w:val="22"/>
              </w:rPr>
            </w:pPr>
            <w:r>
              <w:rPr>
                <w:rFonts w:ascii="Humnst777 Lt BT" w:hAnsi="Humnst777 Lt BT"/>
                <w:sz w:val="22"/>
              </w:rPr>
              <w:t>No, what does this mean?</w:t>
            </w:r>
          </w:p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</w:rPr>
              <w:t>I have not read the IHR Employer Impact Document</w:t>
            </w:r>
          </w:p>
        </w:tc>
        <w:tc>
          <w:tcPr>
            <w:tcW w:w="3369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7E1289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I understand the basics</w:t>
            </w:r>
            <w:r w:rsidR="00B70AAF">
              <w:rPr>
                <w:rFonts w:ascii="Humnst777 Lt BT" w:hAnsi="Humnst777 Lt BT"/>
                <w:sz w:val="22"/>
                <w:szCs w:val="22"/>
              </w:rPr>
              <w:t xml:space="preserve"> but I do not feel comfortable with the details.</w:t>
            </w:r>
          </w:p>
        </w:tc>
        <w:tc>
          <w:tcPr>
            <w:tcW w:w="3260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:rsidR="00B70AAF" w:rsidRPr="00612AB2" w:rsidRDefault="00B70AAF" w:rsidP="002328E3">
            <w:pPr>
              <w:pStyle w:val="BodyTextGrey"/>
              <w:rPr>
                <w:rFonts w:ascii="Humnst777 Lt BT" w:hAnsi="Humnst777 Lt BT"/>
                <w:sz w:val="22"/>
                <w:szCs w:val="22"/>
              </w:rPr>
            </w:pPr>
            <w:r>
              <w:rPr>
                <w:rFonts w:ascii="Humnst777 Lt BT" w:hAnsi="Humnst777 Lt BT"/>
                <w:sz w:val="22"/>
                <w:szCs w:val="22"/>
              </w:rPr>
              <w:t>Yes, I understand this and I am now in a position to map my processes and start designing the 2015 training.</w:t>
            </w:r>
          </w:p>
        </w:tc>
        <w:tc>
          <w:tcPr>
            <w:tcW w:w="272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</w:tbl>
    <w:p w:rsidR="006876A5" w:rsidRDefault="006876A5"/>
    <w:p w:rsidR="006876A5" w:rsidRDefault="006876A5"/>
    <w:p w:rsidR="006876A5" w:rsidRDefault="006876A5"/>
    <w:p w:rsidR="006876A5" w:rsidRDefault="006876A5"/>
    <w:tbl>
      <w:tblPr>
        <w:tblW w:w="15168" w:type="dxa"/>
        <w:tblInd w:w="-601" w:type="dxa"/>
        <w:tblBorders>
          <w:top w:val="single" w:sz="8" w:space="0" w:color="3FA6CC"/>
          <w:left w:val="single" w:sz="8" w:space="0" w:color="3FA6CC"/>
          <w:bottom w:val="single" w:sz="8" w:space="0" w:color="3FA6CC"/>
          <w:right w:val="single" w:sz="8" w:space="0" w:color="3FA6CC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6372"/>
        <w:gridCol w:w="3260"/>
        <w:gridCol w:w="28"/>
        <w:gridCol w:w="2693"/>
      </w:tblGrid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  <w:shd w:val="clear" w:color="auto" w:fill="A8CDD7" w:themeFill="accent3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bCs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bCs/>
                <w:sz w:val="24"/>
                <w:szCs w:val="24"/>
              </w:rPr>
              <w:lastRenderedPageBreak/>
              <w:t>Completed by:</w:t>
            </w:r>
          </w:p>
        </w:tc>
        <w:tc>
          <w:tcPr>
            <w:tcW w:w="6372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A8CDD7" w:themeFill="accent3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A8CDD7" w:themeFill="accent3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sz w:val="24"/>
                <w:szCs w:val="24"/>
              </w:rPr>
              <w:t>Date:</w:t>
            </w:r>
          </w:p>
        </w:tc>
        <w:tc>
          <w:tcPr>
            <w:tcW w:w="272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  <w:shd w:val="clear" w:color="auto" w:fill="A8CDD7" w:themeFill="accent3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  <w:shd w:val="clear" w:color="auto" w:fill="DCEAEF" w:themeFill="accent3" w:themeFillTint="66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bCs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6372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DCEAEF" w:themeFill="accent3" w:themeFillTint="66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DCEAEF" w:themeFill="accent3" w:themeFillTint="66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sz w:val="24"/>
                <w:szCs w:val="24"/>
              </w:rPr>
              <w:t>Contact details:</w:t>
            </w:r>
          </w:p>
        </w:tc>
        <w:tc>
          <w:tcPr>
            <w:tcW w:w="272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  <w:shd w:val="clear" w:color="auto" w:fill="DCEAEF" w:themeFill="accent3" w:themeFillTint="66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  <w:shd w:val="clear" w:color="auto" w:fill="B0CCB0" w:themeFill="accent2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bCs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6372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B0CCB0" w:themeFill="accent2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B0CCB0" w:themeFill="accent2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sz w:val="24"/>
                <w:szCs w:val="24"/>
              </w:rPr>
              <w:t>Date:</w:t>
            </w:r>
          </w:p>
        </w:tc>
        <w:tc>
          <w:tcPr>
            <w:tcW w:w="2693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  <w:shd w:val="clear" w:color="auto" w:fill="B0CCB0" w:themeFill="accent2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2815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  <w:shd w:val="clear" w:color="auto" w:fill="CFE0CF" w:themeFill="accent2" w:themeFillTint="99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bCs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6372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CFE0CF" w:themeFill="accent2" w:themeFillTint="99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  <w:shd w:val="clear" w:color="auto" w:fill="CFE0CF" w:themeFill="accent2" w:themeFillTint="99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  <w:r w:rsidRPr="0016761B">
              <w:rPr>
                <w:rFonts w:ascii="Humnst777 Lt BT" w:hAnsi="Humnst777 Lt BT"/>
                <w:b/>
                <w:sz w:val="24"/>
                <w:szCs w:val="24"/>
              </w:rPr>
              <w:t>Contact Details</w:t>
            </w:r>
            <w:r w:rsidR="008F30B4">
              <w:rPr>
                <w:rFonts w:ascii="Humnst777 Lt BT" w:hAnsi="Humnst777 Lt BT"/>
                <w:b/>
                <w:sz w:val="24"/>
                <w:szCs w:val="24"/>
              </w:rPr>
              <w:t>:</w:t>
            </w:r>
          </w:p>
        </w:tc>
        <w:tc>
          <w:tcPr>
            <w:tcW w:w="2721" w:type="dxa"/>
            <w:gridSpan w:val="2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  <w:shd w:val="clear" w:color="auto" w:fill="CFE0CF" w:themeFill="accent2" w:themeFillTint="99"/>
          </w:tcPr>
          <w:p w:rsidR="00B70AAF" w:rsidRPr="0016761B" w:rsidRDefault="00B70AAF" w:rsidP="00D979F8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B70AAF" w:rsidRPr="0016761B" w:rsidTr="006876A5">
        <w:tc>
          <w:tcPr>
            <w:tcW w:w="15168" w:type="dxa"/>
            <w:gridSpan w:val="5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  <w:r>
              <w:rPr>
                <w:rFonts w:ascii="Humnst777 Lt BT" w:hAnsi="Humnst777 Lt BT"/>
                <w:b/>
                <w:sz w:val="24"/>
                <w:szCs w:val="24"/>
              </w:rPr>
              <w:t>NOTES</w:t>
            </w:r>
          </w:p>
        </w:tc>
      </w:tr>
      <w:tr w:rsidR="00B70AAF" w:rsidRPr="0016761B" w:rsidTr="006876A5">
        <w:tc>
          <w:tcPr>
            <w:tcW w:w="15168" w:type="dxa"/>
            <w:gridSpan w:val="5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:rsidR="00B70AAF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  <w:p w:rsidR="00B70AAF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  <w:p w:rsidR="00B70AAF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  <w:p w:rsidR="00B70AAF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  <w:p w:rsidR="00B70AAF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  <w:p w:rsidR="00B70AAF" w:rsidRPr="0016761B" w:rsidRDefault="00B70AAF" w:rsidP="000D65E5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</w:tbl>
    <w:p w:rsidR="000D65E5" w:rsidRDefault="000D65E5"/>
    <w:sectPr w:rsidR="000D65E5" w:rsidSect="00E93F62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CD" w:rsidRDefault="007C2ACD" w:rsidP="00B70AAF">
      <w:pPr>
        <w:spacing w:after="0" w:line="240" w:lineRule="auto"/>
      </w:pPr>
      <w:r>
        <w:separator/>
      </w:r>
    </w:p>
  </w:endnote>
  <w:endnote w:type="continuationSeparator" w:id="0">
    <w:p w:rsidR="007C2ACD" w:rsidRDefault="007C2ACD" w:rsidP="00B7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8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76A5" w:rsidRDefault="006876A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76A5" w:rsidRDefault="00687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CD" w:rsidRDefault="007C2ACD" w:rsidP="00B70AAF">
      <w:pPr>
        <w:spacing w:after="0" w:line="240" w:lineRule="auto"/>
      </w:pPr>
      <w:r>
        <w:separator/>
      </w:r>
    </w:p>
  </w:footnote>
  <w:footnote w:type="continuationSeparator" w:id="0">
    <w:p w:rsidR="007C2ACD" w:rsidRDefault="007C2ACD" w:rsidP="00B70AAF">
      <w:pPr>
        <w:spacing w:after="0" w:line="240" w:lineRule="auto"/>
      </w:pPr>
      <w:r>
        <w:continuationSeparator/>
      </w:r>
    </w:p>
  </w:footnote>
  <w:footnote w:id="1">
    <w:p w:rsidR="00B70AAF" w:rsidRDefault="00B70AAF">
      <w:pPr>
        <w:pStyle w:val="FootnoteText"/>
      </w:pPr>
      <w:r>
        <w:rPr>
          <w:rStyle w:val="FootnoteReference"/>
        </w:rPr>
        <w:footnoteRef/>
      </w:r>
      <w:r>
        <w:t xml:space="preserve"> Please indicate all organisations you process payroll for, or are managing the changes on their behalf.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62" w:rsidRPr="00E93F62" w:rsidRDefault="00E93F62">
    <w:pPr>
      <w:pStyle w:val="Header"/>
      <w:rPr>
        <w:rFonts w:ascii="Arial" w:hAnsi="Arial" w:cs="Arial"/>
        <w:sz w:val="24"/>
        <w:szCs w:val="24"/>
      </w:rPr>
    </w:pPr>
    <w:r w:rsidRPr="00E93F62">
      <w:rPr>
        <w:rFonts w:ascii="Arial" w:hAnsi="Arial" w:cs="Arial"/>
        <w:sz w:val="24"/>
        <w:szCs w:val="24"/>
      </w:rPr>
      <w:t xml:space="preserve">EPN </w:t>
    </w:r>
    <w:r>
      <w:rPr>
        <w:rFonts w:ascii="Arial" w:hAnsi="Arial" w:cs="Arial"/>
        <w:sz w:val="24"/>
        <w:szCs w:val="24"/>
      </w:rPr>
      <w:t>387 Annex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A39"/>
    <w:multiLevelType w:val="hybridMultilevel"/>
    <w:tmpl w:val="732E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5B"/>
    <w:rsid w:val="000006A2"/>
    <w:rsid w:val="000054CE"/>
    <w:rsid w:val="000204DD"/>
    <w:rsid w:val="00055C20"/>
    <w:rsid w:val="00057DB9"/>
    <w:rsid w:val="00066EE1"/>
    <w:rsid w:val="00072E46"/>
    <w:rsid w:val="00074DFC"/>
    <w:rsid w:val="00081727"/>
    <w:rsid w:val="000847D7"/>
    <w:rsid w:val="00090CDD"/>
    <w:rsid w:val="00091931"/>
    <w:rsid w:val="00091E5B"/>
    <w:rsid w:val="0009474A"/>
    <w:rsid w:val="000A2327"/>
    <w:rsid w:val="000A6B89"/>
    <w:rsid w:val="000D65E5"/>
    <w:rsid w:val="000F1051"/>
    <w:rsid w:val="000F319D"/>
    <w:rsid w:val="000F3E9A"/>
    <w:rsid w:val="000F6BA2"/>
    <w:rsid w:val="00106EBE"/>
    <w:rsid w:val="00114586"/>
    <w:rsid w:val="00131565"/>
    <w:rsid w:val="001346DC"/>
    <w:rsid w:val="00145991"/>
    <w:rsid w:val="00145B59"/>
    <w:rsid w:val="00147E2E"/>
    <w:rsid w:val="00162323"/>
    <w:rsid w:val="001628B1"/>
    <w:rsid w:val="001650F4"/>
    <w:rsid w:val="001841E6"/>
    <w:rsid w:val="0018683E"/>
    <w:rsid w:val="001A3557"/>
    <w:rsid w:val="001A3AB1"/>
    <w:rsid w:val="001B4EE8"/>
    <w:rsid w:val="001B6D06"/>
    <w:rsid w:val="001C4296"/>
    <w:rsid w:val="001D42E8"/>
    <w:rsid w:val="001E3126"/>
    <w:rsid w:val="001F79A7"/>
    <w:rsid w:val="00203641"/>
    <w:rsid w:val="002041A1"/>
    <w:rsid w:val="002042BB"/>
    <w:rsid w:val="0020540E"/>
    <w:rsid w:val="0020589A"/>
    <w:rsid w:val="00206C25"/>
    <w:rsid w:val="00211928"/>
    <w:rsid w:val="00215553"/>
    <w:rsid w:val="00217F69"/>
    <w:rsid w:val="002214F4"/>
    <w:rsid w:val="002328E3"/>
    <w:rsid w:val="00237D21"/>
    <w:rsid w:val="00246285"/>
    <w:rsid w:val="0024732D"/>
    <w:rsid w:val="002864CC"/>
    <w:rsid w:val="00286743"/>
    <w:rsid w:val="002876DB"/>
    <w:rsid w:val="00295CA1"/>
    <w:rsid w:val="0029784F"/>
    <w:rsid w:val="002A1F52"/>
    <w:rsid w:val="002A4740"/>
    <w:rsid w:val="002A4D5B"/>
    <w:rsid w:val="002B05E8"/>
    <w:rsid w:val="002D07D6"/>
    <w:rsid w:val="002D41CB"/>
    <w:rsid w:val="002D47E5"/>
    <w:rsid w:val="002D621E"/>
    <w:rsid w:val="002D6477"/>
    <w:rsid w:val="002F0209"/>
    <w:rsid w:val="002F04DB"/>
    <w:rsid w:val="002F238A"/>
    <w:rsid w:val="00312F15"/>
    <w:rsid w:val="00320235"/>
    <w:rsid w:val="00327B78"/>
    <w:rsid w:val="00327FD5"/>
    <w:rsid w:val="003423A2"/>
    <w:rsid w:val="00343F6C"/>
    <w:rsid w:val="00344124"/>
    <w:rsid w:val="00344BC2"/>
    <w:rsid w:val="003574C8"/>
    <w:rsid w:val="003603EA"/>
    <w:rsid w:val="003749EA"/>
    <w:rsid w:val="003828FA"/>
    <w:rsid w:val="00394CE8"/>
    <w:rsid w:val="003A420F"/>
    <w:rsid w:val="003A62A8"/>
    <w:rsid w:val="003B47EA"/>
    <w:rsid w:val="003B7228"/>
    <w:rsid w:val="003C6E48"/>
    <w:rsid w:val="003D3EB5"/>
    <w:rsid w:val="003E138C"/>
    <w:rsid w:val="003F125B"/>
    <w:rsid w:val="003F13DE"/>
    <w:rsid w:val="003F470E"/>
    <w:rsid w:val="00402013"/>
    <w:rsid w:val="004159E2"/>
    <w:rsid w:val="00417826"/>
    <w:rsid w:val="004179DD"/>
    <w:rsid w:val="00417E04"/>
    <w:rsid w:val="00437C59"/>
    <w:rsid w:val="00452DD4"/>
    <w:rsid w:val="004639CA"/>
    <w:rsid w:val="00464314"/>
    <w:rsid w:val="00475BDC"/>
    <w:rsid w:val="00486700"/>
    <w:rsid w:val="00486D12"/>
    <w:rsid w:val="00493B4A"/>
    <w:rsid w:val="004B2AAA"/>
    <w:rsid w:val="004B3BB7"/>
    <w:rsid w:val="004C5F1D"/>
    <w:rsid w:val="004C6D97"/>
    <w:rsid w:val="004D69BC"/>
    <w:rsid w:val="004E3820"/>
    <w:rsid w:val="004F27C5"/>
    <w:rsid w:val="004F3B17"/>
    <w:rsid w:val="00502BE0"/>
    <w:rsid w:val="00505053"/>
    <w:rsid w:val="005071C2"/>
    <w:rsid w:val="00523983"/>
    <w:rsid w:val="00525AF5"/>
    <w:rsid w:val="00531B5F"/>
    <w:rsid w:val="00536585"/>
    <w:rsid w:val="00541D06"/>
    <w:rsid w:val="00542AB3"/>
    <w:rsid w:val="00544252"/>
    <w:rsid w:val="00547726"/>
    <w:rsid w:val="00547F7F"/>
    <w:rsid w:val="005661E8"/>
    <w:rsid w:val="005667B3"/>
    <w:rsid w:val="005756BD"/>
    <w:rsid w:val="00581547"/>
    <w:rsid w:val="00594044"/>
    <w:rsid w:val="005A68FC"/>
    <w:rsid w:val="005C2508"/>
    <w:rsid w:val="005C286E"/>
    <w:rsid w:val="005C3A83"/>
    <w:rsid w:val="005D7CC7"/>
    <w:rsid w:val="005E0E71"/>
    <w:rsid w:val="005F0870"/>
    <w:rsid w:val="005F138D"/>
    <w:rsid w:val="00612AB2"/>
    <w:rsid w:val="006146EC"/>
    <w:rsid w:val="00631AAA"/>
    <w:rsid w:val="0064171A"/>
    <w:rsid w:val="00653F08"/>
    <w:rsid w:val="00654D89"/>
    <w:rsid w:val="00674CFA"/>
    <w:rsid w:val="00684874"/>
    <w:rsid w:val="006876A5"/>
    <w:rsid w:val="00697418"/>
    <w:rsid w:val="006A0F05"/>
    <w:rsid w:val="006A36E7"/>
    <w:rsid w:val="006A7F51"/>
    <w:rsid w:val="006C1CDC"/>
    <w:rsid w:val="006E0CC3"/>
    <w:rsid w:val="006E2BDC"/>
    <w:rsid w:val="006E42C7"/>
    <w:rsid w:val="006F20E7"/>
    <w:rsid w:val="007072BD"/>
    <w:rsid w:val="007079A4"/>
    <w:rsid w:val="00710585"/>
    <w:rsid w:val="00724B8C"/>
    <w:rsid w:val="007267BD"/>
    <w:rsid w:val="00732D08"/>
    <w:rsid w:val="007434C4"/>
    <w:rsid w:val="007471D3"/>
    <w:rsid w:val="007529ED"/>
    <w:rsid w:val="00770861"/>
    <w:rsid w:val="007743A7"/>
    <w:rsid w:val="00781333"/>
    <w:rsid w:val="00785178"/>
    <w:rsid w:val="007901E6"/>
    <w:rsid w:val="00792797"/>
    <w:rsid w:val="00793F4E"/>
    <w:rsid w:val="007A130D"/>
    <w:rsid w:val="007A7B2F"/>
    <w:rsid w:val="007B0D3E"/>
    <w:rsid w:val="007B165C"/>
    <w:rsid w:val="007C2ACD"/>
    <w:rsid w:val="007D0912"/>
    <w:rsid w:val="007E061A"/>
    <w:rsid w:val="007E0BDA"/>
    <w:rsid w:val="007E1289"/>
    <w:rsid w:val="007E5EF7"/>
    <w:rsid w:val="00807FF5"/>
    <w:rsid w:val="00814CC9"/>
    <w:rsid w:val="008223F9"/>
    <w:rsid w:val="00832A90"/>
    <w:rsid w:val="00833425"/>
    <w:rsid w:val="008379F2"/>
    <w:rsid w:val="008438BE"/>
    <w:rsid w:val="00854115"/>
    <w:rsid w:val="0085411E"/>
    <w:rsid w:val="008636FE"/>
    <w:rsid w:val="00873642"/>
    <w:rsid w:val="00874055"/>
    <w:rsid w:val="00887133"/>
    <w:rsid w:val="008909B9"/>
    <w:rsid w:val="008A03CE"/>
    <w:rsid w:val="008A6BF6"/>
    <w:rsid w:val="008B7D19"/>
    <w:rsid w:val="008D5225"/>
    <w:rsid w:val="008E0A8F"/>
    <w:rsid w:val="008F30B4"/>
    <w:rsid w:val="008F5D5D"/>
    <w:rsid w:val="00910113"/>
    <w:rsid w:val="00915B6B"/>
    <w:rsid w:val="00916E13"/>
    <w:rsid w:val="0093028D"/>
    <w:rsid w:val="0093039F"/>
    <w:rsid w:val="00932B82"/>
    <w:rsid w:val="00942C67"/>
    <w:rsid w:val="009540F3"/>
    <w:rsid w:val="00960CBE"/>
    <w:rsid w:val="00960D71"/>
    <w:rsid w:val="0096429B"/>
    <w:rsid w:val="00966F06"/>
    <w:rsid w:val="00973C18"/>
    <w:rsid w:val="00974997"/>
    <w:rsid w:val="00985847"/>
    <w:rsid w:val="00993C36"/>
    <w:rsid w:val="00997338"/>
    <w:rsid w:val="009A1F8F"/>
    <w:rsid w:val="009A3575"/>
    <w:rsid w:val="009A522C"/>
    <w:rsid w:val="009A5B00"/>
    <w:rsid w:val="009A5BD9"/>
    <w:rsid w:val="009C34DA"/>
    <w:rsid w:val="009C5538"/>
    <w:rsid w:val="009D77F6"/>
    <w:rsid w:val="009D7DE8"/>
    <w:rsid w:val="009E2766"/>
    <w:rsid w:val="00A108DA"/>
    <w:rsid w:val="00A3008E"/>
    <w:rsid w:val="00A361A7"/>
    <w:rsid w:val="00A56D2D"/>
    <w:rsid w:val="00A57EE5"/>
    <w:rsid w:val="00A624AD"/>
    <w:rsid w:val="00A65166"/>
    <w:rsid w:val="00A66A99"/>
    <w:rsid w:val="00A737BA"/>
    <w:rsid w:val="00A77778"/>
    <w:rsid w:val="00A83D79"/>
    <w:rsid w:val="00A85750"/>
    <w:rsid w:val="00AB7DA4"/>
    <w:rsid w:val="00AC11A2"/>
    <w:rsid w:val="00AC1AF3"/>
    <w:rsid w:val="00AC734B"/>
    <w:rsid w:val="00AD3D2F"/>
    <w:rsid w:val="00AE432C"/>
    <w:rsid w:val="00AE5394"/>
    <w:rsid w:val="00AF0EAA"/>
    <w:rsid w:val="00AF421D"/>
    <w:rsid w:val="00B04DFA"/>
    <w:rsid w:val="00B06C05"/>
    <w:rsid w:val="00B077A9"/>
    <w:rsid w:val="00B1036F"/>
    <w:rsid w:val="00B10F55"/>
    <w:rsid w:val="00B313C8"/>
    <w:rsid w:val="00B40A3A"/>
    <w:rsid w:val="00B43A1E"/>
    <w:rsid w:val="00B44FA3"/>
    <w:rsid w:val="00B47CAC"/>
    <w:rsid w:val="00B5236E"/>
    <w:rsid w:val="00B54621"/>
    <w:rsid w:val="00B63494"/>
    <w:rsid w:val="00B70AAF"/>
    <w:rsid w:val="00B7708A"/>
    <w:rsid w:val="00B979A1"/>
    <w:rsid w:val="00BA0A53"/>
    <w:rsid w:val="00BB6951"/>
    <w:rsid w:val="00BD481C"/>
    <w:rsid w:val="00BE27A0"/>
    <w:rsid w:val="00BE4A27"/>
    <w:rsid w:val="00BF1030"/>
    <w:rsid w:val="00C0185F"/>
    <w:rsid w:val="00C10FA3"/>
    <w:rsid w:val="00C26E7F"/>
    <w:rsid w:val="00C31696"/>
    <w:rsid w:val="00C42D9D"/>
    <w:rsid w:val="00C5284A"/>
    <w:rsid w:val="00C635DA"/>
    <w:rsid w:val="00C90B39"/>
    <w:rsid w:val="00C91277"/>
    <w:rsid w:val="00CB795E"/>
    <w:rsid w:val="00CC3403"/>
    <w:rsid w:val="00CC7177"/>
    <w:rsid w:val="00CC7430"/>
    <w:rsid w:val="00CE5495"/>
    <w:rsid w:val="00CF7A21"/>
    <w:rsid w:val="00D003CB"/>
    <w:rsid w:val="00D044A3"/>
    <w:rsid w:val="00D1041A"/>
    <w:rsid w:val="00D23F26"/>
    <w:rsid w:val="00D43D75"/>
    <w:rsid w:val="00D522ED"/>
    <w:rsid w:val="00D62A25"/>
    <w:rsid w:val="00D760FE"/>
    <w:rsid w:val="00D76335"/>
    <w:rsid w:val="00D84CDD"/>
    <w:rsid w:val="00D87448"/>
    <w:rsid w:val="00D953B6"/>
    <w:rsid w:val="00D979F8"/>
    <w:rsid w:val="00DB0B2A"/>
    <w:rsid w:val="00DB211B"/>
    <w:rsid w:val="00DB3CD1"/>
    <w:rsid w:val="00DB5413"/>
    <w:rsid w:val="00DB62A0"/>
    <w:rsid w:val="00DC574E"/>
    <w:rsid w:val="00DC6E4B"/>
    <w:rsid w:val="00DC73DD"/>
    <w:rsid w:val="00DC75D9"/>
    <w:rsid w:val="00DD0946"/>
    <w:rsid w:val="00DD2F75"/>
    <w:rsid w:val="00DD5C61"/>
    <w:rsid w:val="00DE4F06"/>
    <w:rsid w:val="00DE72DF"/>
    <w:rsid w:val="00DF54BF"/>
    <w:rsid w:val="00E33CD2"/>
    <w:rsid w:val="00E3561D"/>
    <w:rsid w:val="00E35831"/>
    <w:rsid w:val="00E514CC"/>
    <w:rsid w:val="00E54BB5"/>
    <w:rsid w:val="00E627BD"/>
    <w:rsid w:val="00E73C8C"/>
    <w:rsid w:val="00E82F78"/>
    <w:rsid w:val="00E87C1B"/>
    <w:rsid w:val="00E93F62"/>
    <w:rsid w:val="00EA383C"/>
    <w:rsid w:val="00EA4E21"/>
    <w:rsid w:val="00EB15C6"/>
    <w:rsid w:val="00EB2BAA"/>
    <w:rsid w:val="00EB7D87"/>
    <w:rsid w:val="00EC1AFF"/>
    <w:rsid w:val="00EE1A24"/>
    <w:rsid w:val="00EE5668"/>
    <w:rsid w:val="00F0630A"/>
    <w:rsid w:val="00F075E9"/>
    <w:rsid w:val="00F13275"/>
    <w:rsid w:val="00F1504B"/>
    <w:rsid w:val="00F231AB"/>
    <w:rsid w:val="00F25290"/>
    <w:rsid w:val="00F33AC5"/>
    <w:rsid w:val="00F37915"/>
    <w:rsid w:val="00F45E3E"/>
    <w:rsid w:val="00F531AB"/>
    <w:rsid w:val="00F65FCC"/>
    <w:rsid w:val="00F86336"/>
    <w:rsid w:val="00F87397"/>
    <w:rsid w:val="00F935F7"/>
    <w:rsid w:val="00FB05E1"/>
    <w:rsid w:val="00FB4163"/>
    <w:rsid w:val="00FB4FE6"/>
    <w:rsid w:val="00FB5AFA"/>
    <w:rsid w:val="00FB7FB0"/>
    <w:rsid w:val="00FC48AD"/>
    <w:rsid w:val="00FD785E"/>
    <w:rsid w:val="00FE1409"/>
    <w:rsid w:val="00FF05CE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Grey">
    <w:name w:val="Body Text Grey"/>
    <w:basedOn w:val="BodyText"/>
    <w:qFormat/>
    <w:rsid w:val="002A4D5B"/>
    <w:pPr>
      <w:spacing w:before="20" w:after="200" w:line="280" w:lineRule="atLeast"/>
    </w:pPr>
    <w:rPr>
      <w:rFonts w:ascii="Arial" w:eastAsia="Times New Roman" w:hAnsi="Arial" w:cs="Arial"/>
      <w:iCs/>
      <w:color w:val="4B4B4B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D5B"/>
  </w:style>
  <w:style w:type="table" w:styleId="TableGrid">
    <w:name w:val="Table Grid"/>
    <w:basedOn w:val="TableNormal"/>
    <w:uiPriority w:val="59"/>
    <w:rsid w:val="002A4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0A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A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A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4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5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B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B4"/>
  </w:style>
  <w:style w:type="paragraph" w:styleId="Footer">
    <w:name w:val="footer"/>
    <w:basedOn w:val="Normal"/>
    <w:link w:val="FooterChar"/>
    <w:uiPriority w:val="99"/>
    <w:unhideWhenUsed/>
    <w:rsid w:val="008F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B4"/>
  </w:style>
  <w:style w:type="character" w:styleId="Hyperlink">
    <w:name w:val="Hyperlink"/>
    <w:basedOn w:val="DefaultParagraphFont"/>
    <w:uiPriority w:val="99"/>
    <w:unhideWhenUsed/>
    <w:rsid w:val="0093039F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Grey">
    <w:name w:val="Body Text Grey"/>
    <w:basedOn w:val="BodyText"/>
    <w:qFormat/>
    <w:rsid w:val="002A4D5B"/>
    <w:pPr>
      <w:spacing w:before="20" w:after="200" w:line="280" w:lineRule="atLeast"/>
    </w:pPr>
    <w:rPr>
      <w:rFonts w:ascii="Arial" w:eastAsia="Times New Roman" w:hAnsi="Arial" w:cs="Arial"/>
      <w:iCs/>
      <w:color w:val="4B4B4B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D5B"/>
  </w:style>
  <w:style w:type="table" w:styleId="TableGrid">
    <w:name w:val="Table Grid"/>
    <w:basedOn w:val="TableNormal"/>
    <w:uiPriority w:val="59"/>
    <w:rsid w:val="002A4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0A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A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A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4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5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B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B4"/>
  </w:style>
  <w:style w:type="paragraph" w:styleId="Footer">
    <w:name w:val="footer"/>
    <w:basedOn w:val="Normal"/>
    <w:link w:val="FooterChar"/>
    <w:uiPriority w:val="99"/>
    <w:unhideWhenUsed/>
    <w:rsid w:val="008F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B4"/>
  </w:style>
  <w:style w:type="character" w:styleId="Hyperlink">
    <w:name w:val="Hyperlink"/>
    <w:basedOn w:val="DefaultParagraphFont"/>
    <w:uiPriority w:val="99"/>
    <w:unhideWhenUsed/>
    <w:rsid w:val="0093039F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C86E-87EA-45D1-871F-A01C4A9A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Starling</dc:creator>
  <cp:lastModifiedBy>Pete Bates</cp:lastModifiedBy>
  <cp:revision>2</cp:revision>
  <cp:lastPrinted>2014-06-13T09:09:00Z</cp:lastPrinted>
  <dcterms:created xsi:type="dcterms:W3CDTF">2014-06-17T09:01:00Z</dcterms:created>
  <dcterms:modified xsi:type="dcterms:W3CDTF">2014-06-17T09:01:00Z</dcterms:modified>
</cp:coreProperties>
</file>